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422" w:rsidRDefault="00CB042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B0422" w:rsidRDefault="00CB0422">
      <w:pPr>
        <w:pStyle w:val="ConsPlusNormal"/>
        <w:jc w:val="both"/>
      </w:pPr>
    </w:p>
    <w:p w:rsidR="00CB0422" w:rsidRDefault="00CB0422">
      <w:pPr>
        <w:pStyle w:val="ConsPlusNormal"/>
      </w:pPr>
      <w:r>
        <w:t>13 июня 2013 года</w:t>
      </w:r>
    </w:p>
    <w:p w:rsidR="00CB0422" w:rsidRDefault="00CB042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B0422" w:rsidRDefault="00CB0422">
      <w:pPr>
        <w:pStyle w:val="ConsPlusNormal"/>
        <w:jc w:val="both"/>
      </w:pPr>
    </w:p>
    <w:p w:rsidR="00CB0422" w:rsidRDefault="00CB0422">
      <w:pPr>
        <w:pStyle w:val="ConsPlusTitle"/>
        <w:jc w:val="center"/>
      </w:pPr>
      <w:r>
        <w:t>БЮДЖЕТНОЕ ПОСЛАНИЕ</w:t>
      </w:r>
    </w:p>
    <w:p w:rsidR="00CB0422" w:rsidRDefault="00CB0422">
      <w:pPr>
        <w:pStyle w:val="ConsPlusTitle"/>
        <w:jc w:val="center"/>
      </w:pPr>
    </w:p>
    <w:p w:rsidR="00CB0422" w:rsidRDefault="00CB0422">
      <w:pPr>
        <w:pStyle w:val="ConsPlusTitle"/>
        <w:jc w:val="center"/>
      </w:pPr>
      <w:r>
        <w:t>ПРЕЗИДЕНТА РОССИЙСКОЙ ФЕДЕРАЦИИ</w:t>
      </w:r>
    </w:p>
    <w:p w:rsidR="00CB0422" w:rsidRDefault="00CB0422">
      <w:pPr>
        <w:pStyle w:val="ConsPlusTitle"/>
        <w:jc w:val="center"/>
      </w:pPr>
    </w:p>
    <w:p w:rsidR="00CB0422" w:rsidRDefault="00CB0422">
      <w:pPr>
        <w:pStyle w:val="ConsPlusTitle"/>
        <w:jc w:val="center"/>
      </w:pPr>
      <w:r>
        <w:t>О БЮДЖЕТНОЙ ПОЛИТИКЕ В 2014 - 2016 ГОДАХ</w:t>
      </w:r>
    </w:p>
    <w:p w:rsidR="00CB0422" w:rsidRDefault="00CB0422">
      <w:pPr>
        <w:pStyle w:val="ConsPlusNormal"/>
        <w:ind w:firstLine="540"/>
        <w:jc w:val="both"/>
      </w:pPr>
    </w:p>
    <w:p w:rsidR="00CB0422" w:rsidRDefault="00CB0422">
      <w:pPr>
        <w:pStyle w:val="ConsPlusNormal"/>
        <w:ind w:firstLine="540"/>
        <w:jc w:val="both"/>
      </w:pPr>
      <w:r>
        <w:t>I. Основные результаты и проблемы бюджетной политики</w:t>
      </w:r>
    </w:p>
    <w:p w:rsidR="00CB0422" w:rsidRDefault="00CB0422">
      <w:pPr>
        <w:pStyle w:val="ConsPlusNormal"/>
        <w:ind w:firstLine="540"/>
        <w:jc w:val="both"/>
      </w:pPr>
    </w:p>
    <w:p w:rsidR="00CB0422" w:rsidRDefault="00CB0422">
      <w:pPr>
        <w:pStyle w:val="ConsPlusNormal"/>
        <w:ind w:firstLine="540"/>
        <w:jc w:val="both"/>
      </w:pPr>
      <w:r>
        <w:t>В 2012 году и в начале 2013 года бюджетная политика была направлена на решение социально-экономических задач, в первую очередь поставленных в указах Президента Российской Федерации от 7 мая 2012 г., на обеспечение долгосрочной устойчивости бюджетной системы и повышение эффективности управления общественными финансами.</w:t>
      </w:r>
    </w:p>
    <w:p w:rsidR="00CB0422" w:rsidRDefault="00CB0422">
      <w:pPr>
        <w:pStyle w:val="ConsPlusNormal"/>
        <w:ind w:firstLine="540"/>
        <w:jc w:val="both"/>
      </w:pPr>
      <w:r>
        <w:t>Консолидированный бюджет Российской Федерации и внебюджетных фондов в 2012 году был исполнен с профицитом в 260,4 млрд. рублей (0,42 процента ВВП), дефицит федерального бюджета составил 39,4 млрд. рублей (0,06 процента ВВП). Совокупный объем Резервного фонда и Фонда национального благосостояния увеличился в 2012 году на 970,4 млрд. рублей и достиг уровня 4576,3 млрд. рублей (7,3 процента ВВП). На финансово безопасном уровне сохранялся объем государственного и муниципального долга. Государственный долг Российской Федерации составляет 6519,9 млрд. рублей (10,4 процента ВВП).</w:t>
      </w:r>
    </w:p>
    <w:p w:rsidR="00CB0422" w:rsidRDefault="00CB0422">
      <w:pPr>
        <w:pStyle w:val="ConsPlusNormal"/>
        <w:ind w:firstLine="540"/>
        <w:jc w:val="both"/>
      </w:pPr>
      <w:r>
        <w:t>Последовательно выполнялись обязательства государства, в первую очередь социальные, обеспечена макроэкономическая стабильность.</w:t>
      </w:r>
    </w:p>
    <w:p w:rsidR="00CB0422" w:rsidRDefault="00CB0422">
      <w:pPr>
        <w:pStyle w:val="ConsPlusNormal"/>
        <w:ind w:firstLine="540"/>
        <w:jc w:val="both"/>
      </w:pPr>
      <w:r>
        <w:t xml:space="preserve">В Бюджетном </w:t>
      </w:r>
      <w:hyperlink r:id="rId5" w:history="1">
        <w:r>
          <w:rPr>
            <w:color w:val="0000FF"/>
          </w:rPr>
          <w:t>послании</w:t>
        </w:r>
      </w:hyperlink>
      <w:r>
        <w:t xml:space="preserve"> Президента Российской Федерации о бюджетной политике в 2013 - 2015 годах были обозначены конкретные цели, достижение которых призвано повысить качество управления общественными финансами.</w:t>
      </w:r>
    </w:p>
    <w:p w:rsidR="00CB0422" w:rsidRDefault="00CB0422">
      <w:pPr>
        <w:pStyle w:val="ConsPlusNormal"/>
        <w:ind w:firstLine="540"/>
        <w:jc w:val="both"/>
      </w:pPr>
      <w:r>
        <w:t xml:space="preserve">Федеральный </w:t>
      </w:r>
      <w:hyperlink r:id="rId6" w:history="1">
        <w:r>
          <w:rPr>
            <w:color w:val="0000FF"/>
          </w:rPr>
          <w:t>бюджет</w:t>
        </w:r>
      </w:hyperlink>
      <w:r>
        <w:t xml:space="preserve"> на 2013 год и на плановый период 2014 и 2015 годов сформирован в соответствии с законодательно утвержденными правилами использования нефтегазовых доходов. Соблюдение этих правил обеспечивает повышение устойчивости федерального бюджета и бюджетной системы в целом, снижение их зависимости от внешнеэкономической конъюнктуры, исполнение социальных обязательств государства в условиях нестабильной внешней конъюнктуры.</w:t>
      </w:r>
    </w:p>
    <w:p w:rsidR="00CB0422" w:rsidRDefault="00CB0422">
      <w:pPr>
        <w:pStyle w:val="ConsPlusNormal"/>
        <w:ind w:firstLine="540"/>
        <w:jc w:val="both"/>
      </w:pPr>
      <w:r>
        <w:t>Правительством Российской Федерации проводится работа по созданию системы управления рисками изменения экономической ситуации.</w:t>
      </w:r>
    </w:p>
    <w:p w:rsidR="00CB0422" w:rsidRDefault="00CB0422">
      <w:pPr>
        <w:pStyle w:val="ConsPlusNormal"/>
        <w:ind w:firstLine="540"/>
        <w:jc w:val="both"/>
      </w:pPr>
      <w:r>
        <w:t xml:space="preserve">В Бюджетный </w:t>
      </w:r>
      <w:hyperlink r:id="rId7" w:history="1">
        <w:r>
          <w:rPr>
            <w:color w:val="0000FF"/>
          </w:rPr>
          <w:t>кодекс</w:t>
        </w:r>
      </w:hyperlink>
      <w:r>
        <w:t xml:space="preserve"> Российской Федерации внесены поправки, обеспечивающие создание законодательной базы для формирования и исполнения бюджетов всех уровней на основе государственных и муниципальных программ. На федеральном уровне впервые утверждены практически все государственные программы Российской Федерации.</w:t>
      </w:r>
    </w:p>
    <w:p w:rsidR="00CB0422" w:rsidRDefault="00CB0422">
      <w:pPr>
        <w:pStyle w:val="ConsPlusNormal"/>
        <w:ind w:firstLine="540"/>
        <w:jc w:val="both"/>
      </w:pPr>
      <w:r>
        <w:t>В 2012 году продолжилась реализация комплексной реформы государственных и муниципальных учреждений, направленной на повышение доступности и качества государственных услуг, эффективности и прозрачности деятельности государственных учреждений. Расширилась практика формирования государственных (муниципальных) заданий на оказание государственных услуг и предоставления субсидий на их выполнение.</w:t>
      </w:r>
    </w:p>
    <w:p w:rsidR="00CB0422" w:rsidRDefault="00CB0422">
      <w:pPr>
        <w:pStyle w:val="ConsPlusNormal"/>
        <w:ind w:firstLine="540"/>
        <w:jc w:val="both"/>
      </w:pPr>
      <w:r>
        <w:t>Был реализован ряд предусмотренных налоговой политикой мер, направленных на улучшение качества инвестиционного климата.</w:t>
      </w:r>
    </w:p>
    <w:p w:rsidR="00CB0422" w:rsidRDefault="00CB0422">
      <w:pPr>
        <w:pStyle w:val="ConsPlusNormal"/>
        <w:ind w:firstLine="540"/>
        <w:jc w:val="both"/>
      </w:pPr>
      <w:r>
        <w:t>Движимое имущество, принятое на баланс с 1 января 2013 г. в качестве основного средства, не признается объектом налогообложения. Реализуется план мероприятий по совершенствованию нормативно-правового регулирования в целях противодействия уклонению от уплаты налогов. Проведены мероприятия по упрощению бухгалтерской (финансовой) отчетности для отдельных категорий субъектов экономической деятельности.</w:t>
      </w:r>
    </w:p>
    <w:p w:rsidR="00CB0422" w:rsidRDefault="00CB0422">
      <w:pPr>
        <w:pStyle w:val="ConsPlusNormal"/>
        <w:ind w:firstLine="540"/>
        <w:jc w:val="both"/>
      </w:pPr>
      <w:r>
        <w:t xml:space="preserve">Приняты решения по поэтапной отмене наиболее крупных налоговых льгот для естественных </w:t>
      </w:r>
      <w:r>
        <w:lastRenderedPageBreak/>
        <w:t>монополий по налогу на имущество организаций.</w:t>
      </w:r>
    </w:p>
    <w:p w:rsidR="00CB0422" w:rsidRDefault="00CB0422">
      <w:pPr>
        <w:pStyle w:val="ConsPlusNormal"/>
        <w:ind w:firstLine="540"/>
        <w:jc w:val="both"/>
      </w:pPr>
      <w:r>
        <w:t>В рейтинге Всемирного банка Россия поднялась с 105-го на 64-е место по удобству уплаты налогов. Комитет по налоговым вопросам ОЭСР признал российскую фискальную систему соответствующей требованиям ОЭСР.</w:t>
      </w:r>
    </w:p>
    <w:p w:rsidR="00CB0422" w:rsidRDefault="00CB0422">
      <w:pPr>
        <w:pStyle w:val="ConsPlusNormal"/>
        <w:ind w:firstLine="540"/>
        <w:jc w:val="both"/>
      </w:pPr>
      <w:r>
        <w:t>Россия вошла в десятку лучших стран по индексу открытости бюджета Международного бюджетного партнерства. Создан единый портал бюджетной системы Российской Федерации, работающий в тестовом режиме.</w:t>
      </w:r>
    </w:p>
    <w:p w:rsidR="00CB0422" w:rsidRDefault="00CB0422">
      <w:pPr>
        <w:pStyle w:val="ConsPlusNormal"/>
        <w:ind w:firstLine="540"/>
        <w:jc w:val="both"/>
      </w:pPr>
      <w:r>
        <w:t>В то же время планирование мер социально-экономического развития и бюджетное планирование по-прежнему остаются недостаточно скоординированными. Не удалось в полной мере обеспечить приоритезацию структуры расходов бюджетной системы и увеличить долю средств, направленных на развитие человеческого капитала и инфраструктуры.</w:t>
      </w:r>
    </w:p>
    <w:p w:rsidR="00CB0422" w:rsidRDefault="00CB0422">
      <w:pPr>
        <w:pStyle w:val="ConsPlusNormal"/>
        <w:ind w:firstLine="540"/>
        <w:jc w:val="both"/>
      </w:pPr>
      <w:r>
        <w:t>Задачи социально-экономической политики и итоги их реализации по-прежнему рассматриваются отдельно от вопросов бюджетной политики. Отсутствует четкая система оценки эффективности бюджетных расходов.</w:t>
      </w:r>
    </w:p>
    <w:p w:rsidR="00CB0422" w:rsidRDefault="00CB0422">
      <w:pPr>
        <w:pStyle w:val="ConsPlusNormal"/>
        <w:ind w:firstLine="540"/>
        <w:jc w:val="both"/>
      </w:pPr>
      <w:r>
        <w:t>Государственные программы пока не стали инструментом выработки и реализации государственной политики на долгосрочную перспективу. Многие программы рассчитаны на увеличение бюджетного финансирования, источники которого не обозначены.</w:t>
      </w:r>
    </w:p>
    <w:p w:rsidR="00CB0422" w:rsidRDefault="00CB0422">
      <w:pPr>
        <w:pStyle w:val="ConsPlusNormal"/>
        <w:ind w:firstLine="540"/>
        <w:jc w:val="both"/>
      </w:pPr>
      <w:r>
        <w:t>Отдельные программы приняты в нескольких вариантах, существенно отличающихся как по планируемым результатам, так и по объемам финансирования.</w:t>
      </w:r>
    </w:p>
    <w:p w:rsidR="00CB0422" w:rsidRDefault="00CB0422">
      <w:pPr>
        <w:pStyle w:val="ConsPlusNormal"/>
        <w:ind w:firstLine="540"/>
        <w:jc w:val="both"/>
      </w:pPr>
      <w:r>
        <w:t>Не решена задача перехода к долгосрочному бюджетному планированию, не утверждена долгосрочная бюджетная стратегия, в рамках которой должны быть определены предельные объемы расходов на реализацию каждой из государственных программ в увязке с прогнозом основных бюджетных параметров.</w:t>
      </w:r>
    </w:p>
    <w:p w:rsidR="00CB0422" w:rsidRDefault="00CB0422">
      <w:pPr>
        <w:pStyle w:val="ConsPlusNormal"/>
        <w:ind w:firstLine="540"/>
        <w:jc w:val="both"/>
      </w:pPr>
      <w:r>
        <w:t>В сфере пенсионной реформы до сих пор нет главного - параметров пенсионной формулы. Без решения этого вопроса нет определенности в объеме трансферта из федерального бюджета и роли Фонда национального благосостояния в обеспечении устойчивости пенсионной системы.</w:t>
      </w:r>
    </w:p>
    <w:p w:rsidR="00CB0422" w:rsidRDefault="00CB0422">
      <w:pPr>
        <w:pStyle w:val="ConsPlusNormal"/>
        <w:ind w:firstLine="540"/>
        <w:jc w:val="both"/>
      </w:pPr>
      <w:r>
        <w:t>Медленно решается задача повышения качества предоставления государственных и муниципальных услуг. Во многом формальным остается использование государственных заданий на оказание государственных услуг, отсутствует единая методология формирования нормативных затрат. Финансовое обеспечение государственных заданий в основном осуществляется методом "от достигнутого".</w:t>
      </w:r>
    </w:p>
    <w:p w:rsidR="00CB0422" w:rsidRDefault="00CB0422">
      <w:pPr>
        <w:pStyle w:val="ConsPlusNormal"/>
        <w:ind w:firstLine="540"/>
        <w:jc w:val="both"/>
      </w:pPr>
      <w:r>
        <w:t>Для управления средствами Резервного фонда и Фонда национального благосостояния предлагалось создать Российское финансовое агентство. Однако попытка реализация этой идеи выявила наличие многих нерешенных проблем. Необходимо рассмотреть альтернативные механизмы повышения эффективности управления средствами указанных фондов.</w:t>
      </w:r>
    </w:p>
    <w:p w:rsidR="00CB0422" w:rsidRDefault="00CB0422">
      <w:pPr>
        <w:pStyle w:val="ConsPlusNormal"/>
        <w:ind w:firstLine="540"/>
        <w:jc w:val="both"/>
      </w:pPr>
      <w:r>
        <w:t>Возросла нагрузка на региональные и местные бюджеты. По итогам 2012 года в 26 субъектах Российской Федерации, то есть практически в каждом третьем субъекте, соотношение государственного долга и собственных доходов превысило 50 процентов. Также наметилась тенденция негативных изменений структуры бюджетных расходов регионов - падение объемов и доли расходов инвестиционного характера.</w:t>
      </w:r>
    </w:p>
    <w:p w:rsidR="00CB0422" w:rsidRDefault="00CB0422">
      <w:pPr>
        <w:pStyle w:val="ConsPlusNormal"/>
        <w:ind w:firstLine="540"/>
        <w:jc w:val="both"/>
      </w:pPr>
      <w:r>
        <w:t>Поэтому все ранее поставленные цели не потеряли своей актуальности и должны быть достигнуты с учетом новых вызовов.</w:t>
      </w:r>
    </w:p>
    <w:p w:rsidR="00CB0422" w:rsidRDefault="00CB0422">
      <w:pPr>
        <w:pStyle w:val="ConsPlusNormal"/>
        <w:ind w:firstLine="540"/>
        <w:jc w:val="both"/>
      </w:pPr>
    </w:p>
    <w:p w:rsidR="00CB0422" w:rsidRDefault="00CB0422">
      <w:pPr>
        <w:pStyle w:val="ConsPlusNormal"/>
        <w:ind w:firstLine="540"/>
        <w:jc w:val="both"/>
      </w:pPr>
      <w:r>
        <w:t>II. Основные задачи на новый бюджетный цикл</w:t>
      </w:r>
    </w:p>
    <w:p w:rsidR="00CB0422" w:rsidRDefault="00CB0422">
      <w:pPr>
        <w:pStyle w:val="ConsPlusNormal"/>
        <w:ind w:firstLine="540"/>
        <w:jc w:val="both"/>
      </w:pPr>
    </w:p>
    <w:p w:rsidR="00CB0422" w:rsidRDefault="00CB0422">
      <w:pPr>
        <w:pStyle w:val="ConsPlusNormal"/>
        <w:ind w:firstLine="540"/>
        <w:jc w:val="both"/>
      </w:pPr>
      <w:r>
        <w:t>Ситуация в российской и глобальной экономике ставит бюджетную политику перед новыми вызовами.</w:t>
      </w:r>
    </w:p>
    <w:p w:rsidR="00CB0422" w:rsidRDefault="00CB0422">
      <w:pPr>
        <w:pStyle w:val="ConsPlusNormal"/>
        <w:ind w:firstLine="540"/>
        <w:jc w:val="both"/>
      </w:pPr>
      <w:r>
        <w:t>Основанная на высоких темпах экономического развития и растущих ценах на ресурсы модель постоянного роста бюджетных расходов к настоящему моменту исчерпала свои возможности.</w:t>
      </w:r>
    </w:p>
    <w:p w:rsidR="00CB0422" w:rsidRDefault="00CB0422">
      <w:pPr>
        <w:pStyle w:val="ConsPlusNormal"/>
        <w:ind w:firstLine="540"/>
        <w:jc w:val="both"/>
      </w:pPr>
      <w:r>
        <w:t>В период быстрого экономического роста 2000 - 2008 годов увеличение доходной базы давало возможность существенного увеличения расходов. И это было оправданно, поскольку требовалось скомпенсировать резкое сокращение финансирования бюджетного сектора и социальных обязательств, которое произошло в 90-е годы.</w:t>
      </w:r>
    </w:p>
    <w:p w:rsidR="00CB0422" w:rsidRDefault="00CB0422">
      <w:pPr>
        <w:pStyle w:val="ConsPlusNormal"/>
        <w:ind w:firstLine="540"/>
        <w:jc w:val="both"/>
      </w:pPr>
      <w:r>
        <w:lastRenderedPageBreak/>
        <w:t>Внешнеэкономическая ситуация, ранее служившая базой для роста бюджетных доходов, в корне меняется. Снизились темпы роста мировой экономики, остановился рост цен на нефть и другие ресурсы, появилась тенденция к их снижению. Объемы экспорта стабилизировались: в 2012 году экспорт вырос всего на 1,7 процента. Профицит торгового баланса практически не увеличился: 211,2 млрд. долларов США по итогам 2012 года (210,9 млрд. долларов США в 2011 году), а по отношению к ВВП снизился в 2012 году с 11,1 процента ВВП до 10,4 процента. Это снижает возможности для роста доходный базы федерального бюджета за счет внешних источников. А возможности для ускоренной компенсации сокращающихся нефтегазовых доходов за счет ненефтегазовых пока ограничены.</w:t>
      </w:r>
    </w:p>
    <w:p w:rsidR="00CB0422" w:rsidRDefault="00CB0422">
      <w:pPr>
        <w:pStyle w:val="ConsPlusNormal"/>
        <w:ind w:firstLine="540"/>
        <w:jc w:val="both"/>
      </w:pPr>
      <w:r>
        <w:t>Доля нефтегазовых доходов в доходах федерального бюджета выросла с 30,2 процента в 2004 году до 46,1 процента в 2013 году, а его ненефтегазовый дефицит увеличился с 1,8 до 9,7 процента ВВП. Если в предкризисном 2007 году при цене на нефть 69,3 доллара за баррель федеральный бюджет был исполнен с профицитом 5,4 процента ВВП, то в 2012 году при цене на нефть 110,5 доллара за баррель - с дефицитом 0,06 процента ВВП.</w:t>
      </w:r>
    </w:p>
    <w:p w:rsidR="00CB0422" w:rsidRDefault="00CB0422">
      <w:pPr>
        <w:pStyle w:val="ConsPlusNormal"/>
        <w:ind w:firstLine="540"/>
        <w:jc w:val="both"/>
      </w:pPr>
      <w:r>
        <w:t>Таким образом, в последние годы устойчивость федерального бюджета несколько снизилась за счет роста доли нефтегазовых доходов, с одной стороны, и увеличения "длящихся" социальных обязательств - с другой.</w:t>
      </w:r>
    </w:p>
    <w:p w:rsidR="00CB0422" w:rsidRDefault="00CB0422">
      <w:pPr>
        <w:pStyle w:val="ConsPlusNormal"/>
        <w:ind w:firstLine="540"/>
        <w:jc w:val="both"/>
      </w:pPr>
      <w:r>
        <w:t>В этих условиях на первый план выходит решение задач повышения эффективности расходов и переориентации бюджетных ассигнований в рамках существующих бюджетных ограничений на реализацию приоритетных направлений государственной политики, проведение социально-экономических преобразований, направленных на повышение эффективности деятельности всех участников экономических отношений, достижение измеримых, общественно значимых результатов, наиболее важные из которых установлены указами Президента Российской Федерации от 7 мая 2012 г.</w:t>
      </w:r>
    </w:p>
    <w:p w:rsidR="00CB0422" w:rsidRDefault="00CB0422">
      <w:pPr>
        <w:pStyle w:val="ConsPlusNormal"/>
        <w:ind w:firstLine="540"/>
        <w:jc w:val="both"/>
      </w:pPr>
      <w:r>
        <w:t>В новых макроэкономических реалиях при формировании проектов бюджетов на 2014 год и на плановый период 2015 и 2016 годов для достижения среднесрочных целей бюджетной политики особое внимание следует уделить решению следующих основных задач.</w:t>
      </w:r>
    </w:p>
    <w:p w:rsidR="00CB0422" w:rsidRDefault="00CB0422">
      <w:pPr>
        <w:pStyle w:val="ConsPlusNormal"/>
        <w:ind w:firstLine="540"/>
        <w:jc w:val="both"/>
      </w:pPr>
    </w:p>
    <w:p w:rsidR="00CB0422" w:rsidRDefault="00CB0422">
      <w:pPr>
        <w:pStyle w:val="ConsPlusNormal"/>
        <w:ind w:firstLine="540"/>
        <w:jc w:val="both"/>
      </w:pPr>
      <w:r>
        <w:t>1. Обеспечение долгосрочной сбалансированности и устойчивости бюджетной системы как базового принципа ответственной бюджетной политики при безусловном исполнении всех обязательств государства и выполнении задач, поставленных в указах Президента Российской Федерации от 7 мая 2012 г.</w:t>
      </w:r>
    </w:p>
    <w:p w:rsidR="00CB0422" w:rsidRDefault="00CB0422">
      <w:pPr>
        <w:pStyle w:val="ConsPlusNormal"/>
        <w:ind w:firstLine="540"/>
        <w:jc w:val="both"/>
      </w:pPr>
      <w:r>
        <w:t>Проект федерального бюджета на 2014 год и на плановый период 2015 и 2016 годов будет формироваться в условиях сокращения ранее прогнозируемых доходов. В связи с этим необходимо разработать алгоритмы использования различных источников финансирования в случае непрогнозируемого увеличения бюджетного дефицита.</w:t>
      </w:r>
    </w:p>
    <w:p w:rsidR="00CB0422" w:rsidRDefault="00CB0422">
      <w:pPr>
        <w:pStyle w:val="ConsPlusNormal"/>
        <w:ind w:firstLine="540"/>
        <w:jc w:val="both"/>
      </w:pPr>
      <w:r>
        <w:t>Предлагаю Правительству Российской Федерации в 3-месячный срок завершить разработку бюджетной стратегии Российской Федерации на период до 2030 года и, в случае необходимости, внести изменения в долгосрочный прогноз социально-экономического развития.</w:t>
      </w:r>
    </w:p>
    <w:p w:rsidR="00CB0422" w:rsidRDefault="00CB0422">
      <w:pPr>
        <w:pStyle w:val="ConsPlusNormal"/>
        <w:ind w:firstLine="540"/>
        <w:jc w:val="both"/>
      </w:pPr>
      <w:r>
        <w:t>При этом параметры прогноза социально-экономического развития и проекта федерального бюджета на 3-летний период должны быть составной частью соответствующих прогнозов на долгосрочную перспективу. Их необходимо рассматривать одновременно. Недопустимо, когда показатели прогноза социально-экономического развития на три года и на период до 2030 года являются несопоставимыми.</w:t>
      </w:r>
    </w:p>
    <w:p w:rsidR="00CB0422" w:rsidRDefault="00CB0422">
      <w:pPr>
        <w:pStyle w:val="ConsPlusNormal"/>
        <w:ind w:firstLine="540"/>
        <w:jc w:val="both"/>
      </w:pPr>
      <w:r>
        <w:t>Стратегия должна содержать четкие ориентиры по ресурсному обеспечению государственных программ и оценку рисков бюджетной разбалансированности в различных прогнозных сценариях, а также рекомендуемый алгоритм действий при их реализации.</w:t>
      </w:r>
    </w:p>
    <w:p w:rsidR="00CB0422" w:rsidRDefault="00CB0422">
      <w:pPr>
        <w:pStyle w:val="ConsPlusNormal"/>
        <w:ind w:firstLine="540"/>
        <w:jc w:val="both"/>
      </w:pPr>
      <w:r>
        <w:t>В дальнейшем необходимо внести соответствующие поправки в законодательство, а Правительству Российской Федерации - установить на постоянной основе порядок разработки долгосрочного прогноза социально-экономического развития и долгосрочной бюджетной стратегии.</w:t>
      </w:r>
    </w:p>
    <w:p w:rsidR="00CB0422" w:rsidRDefault="00CB0422">
      <w:pPr>
        <w:pStyle w:val="ConsPlusNormal"/>
        <w:ind w:firstLine="540"/>
        <w:jc w:val="both"/>
      </w:pPr>
    </w:p>
    <w:p w:rsidR="00CB0422" w:rsidRDefault="00CB0422">
      <w:pPr>
        <w:pStyle w:val="ConsPlusNormal"/>
        <w:ind w:firstLine="540"/>
        <w:jc w:val="both"/>
      </w:pPr>
      <w:r>
        <w:t>2. Оптимизация структуры расходов федерального бюджета.</w:t>
      </w:r>
    </w:p>
    <w:p w:rsidR="00CB0422" w:rsidRDefault="00CB0422">
      <w:pPr>
        <w:pStyle w:val="ConsPlusNormal"/>
        <w:ind w:firstLine="540"/>
        <w:jc w:val="both"/>
      </w:pPr>
      <w:r>
        <w:t xml:space="preserve">Исчерпание возможностей для наращивания общего объема расходов федерального </w:t>
      </w:r>
      <w:r>
        <w:lastRenderedPageBreak/>
        <w:t>бюджета требует выявления резервов и перераспределения в пользу приоритетных направлений и проектов, прежде всего обеспечивающих решение поставленных в указах Президента Российской Федерации от 7 мая 2012 г. задач и создающих условия для экономического роста.</w:t>
      </w:r>
    </w:p>
    <w:p w:rsidR="00CB0422" w:rsidRDefault="00CB0422">
      <w:pPr>
        <w:pStyle w:val="ConsPlusNormal"/>
        <w:ind w:firstLine="540"/>
        <w:jc w:val="both"/>
      </w:pPr>
      <w:r>
        <w:t>Основными резервами в настоящее время являются:</w:t>
      </w:r>
    </w:p>
    <w:p w:rsidR="00CB0422" w:rsidRDefault="00CB0422">
      <w:pPr>
        <w:pStyle w:val="ConsPlusNormal"/>
        <w:ind w:firstLine="540"/>
        <w:jc w:val="both"/>
      </w:pPr>
      <w:r>
        <w:t>обеспечение долгосрочной сбалансированности пенсионной системы с поэтапным сокращением дотаций Пенсионному фонду Российской Федерации из федерального бюджета при условии последовательного повышения уровня жизни пенсионеров;</w:t>
      </w:r>
    </w:p>
    <w:p w:rsidR="00CB0422" w:rsidRDefault="00CB0422">
      <w:pPr>
        <w:pStyle w:val="ConsPlusNormal"/>
        <w:ind w:firstLine="540"/>
        <w:jc w:val="both"/>
      </w:pPr>
      <w:r>
        <w:t>активное использование механизмов частно-государственного партнерства, позволяющих привлечь инвестиции и услуги частных компаний для решения государственных задач, а также вложение средств Фонда национального благосостояния и пенсионных накоплений в инвестиционные проекты, прежде всего инфраструктурные, на возвратной основе;</w:t>
      </w:r>
    </w:p>
    <w:p w:rsidR="00CB0422" w:rsidRDefault="00CB0422">
      <w:pPr>
        <w:pStyle w:val="ConsPlusNormal"/>
        <w:ind w:firstLine="540"/>
        <w:jc w:val="both"/>
      </w:pPr>
      <w:r>
        <w:t>с учетом готовности предприятий оборонного комплекса к выполнению государственных контрактов возможное продление сроков реализации отдельных направлений Государственной программы вооружения на 2011 - 2020 годы;</w:t>
      </w:r>
    </w:p>
    <w:p w:rsidR="00CB0422" w:rsidRDefault="00CB0422">
      <w:pPr>
        <w:pStyle w:val="ConsPlusNormal"/>
        <w:ind w:firstLine="540"/>
        <w:jc w:val="both"/>
      </w:pPr>
      <w:r>
        <w:t>повышение адресности социальной поддержки граждан; для достижения максимального социального эффекта оказание такой поддержки из бюджетов всех уровней должно основываться на критерии нуждаемости граждан;</w:t>
      </w:r>
    </w:p>
    <w:p w:rsidR="00CB0422" w:rsidRDefault="00CB0422">
      <w:pPr>
        <w:pStyle w:val="ConsPlusNormal"/>
        <w:ind w:firstLine="540"/>
        <w:jc w:val="both"/>
      </w:pPr>
      <w:r>
        <w:t>проведение структурных реформ в социальной сфере;</w:t>
      </w:r>
    </w:p>
    <w:p w:rsidR="00CB0422" w:rsidRDefault="00CB0422">
      <w:pPr>
        <w:pStyle w:val="ConsPlusNormal"/>
        <w:ind w:firstLine="540"/>
        <w:jc w:val="both"/>
      </w:pPr>
      <w:r>
        <w:t>повышение эффективности бюджетных расходов в целом, в том числе за счет оптимизации государственных закупок, бюджетной сети и численности государственных служащих.</w:t>
      </w:r>
    </w:p>
    <w:p w:rsidR="00CB0422" w:rsidRDefault="00CB0422">
      <w:pPr>
        <w:pStyle w:val="ConsPlusNormal"/>
        <w:ind w:firstLine="540"/>
        <w:jc w:val="both"/>
      </w:pPr>
      <w:r>
        <w:t>При этом темпы наращивания расходов по приоритетным направлениям должны быть увязаны со структурными изменениями в соответствующих сферах, зафиксированными в планах таких преобразований.</w:t>
      </w:r>
    </w:p>
    <w:p w:rsidR="00CB0422" w:rsidRDefault="00CB0422">
      <w:pPr>
        <w:pStyle w:val="ConsPlusNormal"/>
        <w:ind w:firstLine="540"/>
        <w:jc w:val="both"/>
      </w:pPr>
      <w:r>
        <w:t>Прошу Правительство Российской Федерации представить конкретные предложения по указанным вопросам.</w:t>
      </w:r>
    </w:p>
    <w:p w:rsidR="00CB0422" w:rsidRDefault="00CB0422">
      <w:pPr>
        <w:pStyle w:val="ConsPlusNormal"/>
        <w:ind w:firstLine="540"/>
        <w:jc w:val="both"/>
      </w:pPr>
    </w:p>
    <w:p w:rsidR="00CB0422" w:rsidRDefault="00CB0422">
      <w:pPr>
        <w:pStyle w:val="ConsPlusNormal"/>
        <w:ind w:firstLine="540"/>
        <w:jc w:val="both"/>
      </w:pPr>
      <w:r>
        <w:t>3. Развитие программно-целевых методов управления.</w:t>
      </w:r>
    </w:p>
    <w:p w:rsidR="00CB0422" w:rsidRDefault="00CB0422">
      <w:pPr>
        <w:pStyle w:val="ConsPlusNormal"/>
        <w:ind w:firstLine="540"/>
        <w:jc w:val="both"/>
      </w:pPr>
      <w:r>
        <w:t>Государственные программы Российской Федерации должны стать ключевым механизмом, с помощью которого увязываются стратегическое и бюджетное планирование.</w:t>
      </w:r>
    </w:p>
    <w:p w:rsidR="00CB0422" w:rsidRDefault="00CB0422">
      <w:pPr>
        <w:pStyle w:val="ConsPlusNormal"/>
        <w:ind w:firstLine="540"/>
        <w:jc w:val="both"/>
      </w:pPr>
      <w:r>
        <w:t>Проект федерального бюджета на 2014 год и на плановый период 2015 и 2016 годов, бюджеты некоторых субъектов Российской Федерации будут сформированы в структуре государственных программ. В то же время конечная эффективность "программных" бюджетов зависит от качества государственных программ, механизмов контроля за их реализацией.</w:t>
      </w:r>
    </w:p>
    <w:p w:rsidR="00CB0422" w:rsidRDefault="00CB0422">
      <w:pPr>
        <w:pStyle w:val="ConsPlusNormal"/>
        <w:ind w:firstLine="540"/>
        <w:jc w:val="both"/>
      </w:pPr>
      <w:r>
        <w:t>Часть государственных программ нуждаются в доработке. Прежде всего необходимо обеспечить взаимосвязь поставленных целей и бюджетных ограничений, их увязку с основными параметрами оказания государственных услуг, использование всего арсенала регулятивных инструментов, проработку планов структурных реформ.</w:t>
      </w:r>
    </w:p>
    <w:p w:rsidR="00CB0422" w:rsidRDefault="00CB0422">
      <w:pPr>
        <w:pStyle w:val="ConsPlusNormal"/>
        <w:ind w:firstLine="540"/>
        <w:jc w:val="both"/>
      </w:pPr>
      <w:r>
        <w:t>Этим же принципам должны соответствовать и другие программно-целевые инструменты, в частности "дорожные карты" изменений в социальной сфере, которые должны быть скоординированы по срокам реализации модернизационных мер, объемам финансирования и темпам достижения целевых показателей по оплате труда.</w:t>
      </w:r>
    </w:p>
    <w:p w:rsidR="00CB0422" w:rsidRDefault="00CB0422">
      <w:pPr>
        <w:pStyle w:val="ConsPlusNormal"/>
        <w:ind w:firstLine="540"/>
        <w:jc w:val="both"/>
      </w:pPr>
      <w:r>
        <w:t>Государственные программы должны устанавливать общие требования к политике субъектов Российской Федерации в соответствующих сферах, к определению механизмов взаимодействия федеральных органов государственной власти и органов государственной власти субъектов Российской Федерации.</w:t>
      </w:r>
    </w:p>
    <w:p w:rsidR="00CB0422" w:rsidRDefault="00CB0422">
      <w:pPr>
        <w:pStyle w:val="ConsPlusNormal"/>
        <w:ind w:firstLine="540"/>
        <w:jc w:val="both"/>
      </w:pPr>
      <w:r>
        <w:t>Различные варианты достижения целей могут и должны рассматриваться на этапе подготовки государственных программ, но при утверждении программ должен быть выбран только один вариант - тот, который Правительство Российской Федерации считает обоснованным с точки зрения достижения поставленных целей и для реализации которого имеются необходимые ресурсы.</w:t>
      </w:r>
    </w:p>
    <w:p w:rsidR="00CB0422" w:rsidRDefault="00CB0422">
      <w:pPr>
        <w:pStyle w:val="ConsPlusNormal"/>
        <w:ind w:firstLine="540"/>
        <w:jc w:val="both"/>
      </w:pPr>
      <w:r>
        <w:t>В рамках подготовки и рассмотрения проекта федерального бюджета на 2014 год и на плановый период 2015 и 2016 годов необходимо четко определить приоритеты, еще раз оценить содержание государственных программ, доработать при необходимости, предусмотреть объемы их финансирования в соответствии с реальными возможностями федерального бюджета и только после этого утвердить.</w:t>
      </w:r>
    </w:p>
    <w:p w:rsidR="00CB0422" w:rsidRDefault="00CB0422">
      <w:pPr>
        <w:pStyle w:val="ConsPlusNormal"/>
        <w:ind w:firstLine="540"/>
        <w:jc w:val="both"/>
      </w:pPr>
    </w:p>
    <w:p w:rsidR="00CB0422" w:rsidRDefault="00CB0422">
      <w:pPr>
        <w:pStyle w:val="ConsPlusNormal"/>
        <w:ind w:firstLine="540"/>
        <w:jc w:val="both"/>
      </w:pPr>
      <w:r>
        <w:t>4. Принятие решений, обеспечивающих долгосрочную сбалансированность и прозрачность пенсионной системы.</w:t>
      </w:r>
    </w:p>
    <w:p w:rsidR="00CB0422" w:rsidRDefault="00CB0422">
      <w:pPr>
        <w:pStyle w:val="ConsPlusNormal"/>
        <w:ind w:firstLine="540"/>
        <w:jc w:val="both"/>
      </w:pPr>
      <w:r>
        <w:t>Первоочередной задачей является принятие новой пенсионной формулы, которая должна обеспечивать не только поддержание покупательной способности пенсий, их дифференциацию в зависимости от стажа и заработка граждан, стимулирование граждан к более позднему выходу на пенсию, но и устойчивую тенденцию к уменьшению зависимости пенсионной системы от трансфертов федерального бюджета при сохранении приемлемой для бизнеса страховой нагрузки. При этом необходимо оставить базовый тариф страховых взносов в государственные внебюджетные фонды на сегодняшнем уровне.</w:t>
      </w:r>
    </w:p>
    <w:p w:rsidR="00CB0422" w:rsidRDefault="00CB0422">
      <w:pPr>
        <w:pStyle w:val="ConsPlusNormal"/>
        <w:ind w:firstLine="540"/>
        <w:jc w:val="both"/>
      </w:pPr>
      <w:r>
        <w:t>Учитывая общественную значимость новой пенсионной формулы, ее обсуждение необходимо провести с максимально широким привлечением профессиональных союзов, работодателей, общественных организаций и экспертного сообщества. Пенсионная формула должна быть стабильной, понятной как работодателям, так и гражданам.</w:t>
      </w:r>
    </w:p>
    <w:p w:rsidR="00CB0422" w:rsidRDefault="00CB0422">
      <w:pPr>
        <w:pStyle w:val="ConsPlusNormal"/>
        <w:ind w:firstLine="540"/>
        <w:jc w:val="both"/>
      </w:pPr>
      <w:r>
        <w:t>В конце прошлого года было принято решение о том, что граждане в течение 2013 года могут самостоятельно определить, куда направлять 4 процента страховых взносов на обязательное пенсионное страхование - в распределительную составляющую пенсионной системы или в накопительную.</w:t>
      </w:r>
    </w:p>
    <w:p w:rsidR="00CB0422" w:rsidRDefault="00CB0422">
      <w:pPr>
        <w:pStyle w:val="ConsPlusNormal"/>
        <w:ind w:firstLine="540"/>
        <w:jc w:val="both"/>
      </w:pPr>
      <w:r>
        <w:t>Однако было бы несправедливо лишать граждан, только вступающих в правоотношения по пенсионному обеспечению, такого права. Считаю возможным предоставление гражданам, вступающим в правоотношения по пенсионному обеспечению, права выбора: направлять 4 процента страховых взносов в накопительную составляющую или в распределительную, но только после разработки Правительством Российской Федерации законодательства, которое в полной мере обеспечит создание работающей системы гарантирования пенсионных накоплений и его одобрения Федеральным Собранием Российской Федерации.</w:t>
      </w:r>
    </w:p>
    <w:p w:rsidR="00CB0422" w:rsidRDefault="00CB0422">
      <w:pPr>
        <w:pStyle w:val="ConsPlusNormal"/>
        <w:ind w:firstLine="540"/>
        <w:jc w:val="both"/>
      </w:pPr>
      <w:r>
        <w:t>Создавая Фонд национального благосостояния, мы продекларировали, что он предназначен в том числе для поддержания устойчивости пенсионной системы. Пришло время определить четкие параметры использования средств Фонда на эти цели: в каких случаях эти средства будут использованы и механизмы их использования.</w:t>
      </w:r>
    </w:p>
    <w:p w:rsidR="00CB0422" w:rsidRDefault="00CB0422">
      <w:pPr>
        <w:pStyle w:val="ConsPlusNormal"/>
        <w:ind w:firstLine="540"/>
        <w:jc w:val="both"/>
      </w:pPr>
      <w:r>
        <w:t>Необходимо повысить уровень прозрачности пенсионной системы. С 2014 года кассовое обслуживание исполнения бюджета Пенсионного фонда Российской Федерации, как и бюджетов других государственных внебюджетных фондов, должно осуществляться органами Федерального казначейства. Дальнейший перенос сроков недопустим.</w:t>
      </w:r>
    </w:p>
    <w:p w:rsidR="00CB0422" w:rsidRDefault="00CB0422">
      <w:pPr>
        <w:pStyle w:val="ConsPlusNormal"/>
        <w:ind w:firstLine="540"/>
        <w:jc w:val="both"/>
      </w:pPr>
      <w:r>
        <w:t>Кроме того, прошу Правительство Российской Федерации определиться с целесообразностью передачи полномочий по администрированию социальных взносов (с сохранением их персонифицированного учета) Федеральной налоговой службе.</w:t>
      </w:r>
    </w:p>
    <w:p w:rsidR="00CB0422" w:rsidRDefault="00CB0422">
      <w:pPr>
        <w:pStyle w:val="ConsPlusNormal"/>
        <w:ind w:firstLine="540"/>
        <w:jc w:val="both"/>
      </w:pPr>
      <w:r>
        <w:t xml:space="preserve">В 2013 году Правительство Российской Федерации должно принять решения по этим вопросам, внести соответствующие изменения в </w:t>
      </w:r>
      <w:hyperlink r:id="rId8" w:history="1">
        <w:r>
          <w:rPr>
            <w:color w:val="0000FF"/>
          </w:rPr>
          <w:t>Стратегию</w:t>
        </w:r>
      </w:hyperlink>
      <w:r>
        <w:t xml:space="preserve"> долгосрочного развития пенсионной системы Российской Федерации и начать ее реализацию.</w:t>
      </w:r>
    </w:p>
    <w:p w:rsidR="00CB0422" w:rsidRDefault="00CB0422">
      <w:pPr>
        <w:pStyle w:val="ConsPlusNormal"/>
        <w:ind w:firstLine="540"/>
        <w:jc w:val="both"/>
      </w:pPr>
    </w:p>
    <w:p w:rsidR="00CB0422" w:rsidRDefault="00CB0422">
      <w:pPr>
        <w:pStyle w:val="ConsPlusNormal"/>
        <w:ind w:firstLine="540"/>
        <w:jc w:val="both"/>
      </w:pPr>
      <w:r>
        <w:t>5. Создание новых механизмов финансирования развития инфраструктуры.</w:t>
      </w:r>
    </w:p>
    <w:p w:rsidR="00CB0422" w:rsidRDefault="00CB0422">
      <w:pPr>
        <w:pStyle w:val="ConsPlusNormal"/>
        <w:ind w:firstLine="540"/>
        <w:jc w:val="both"/>
      </w:pPr>
      <w:r>
        <w:t>Правительству Российской Федерации необходимо уже в текущем году начать размещение средств Фонда национального благосостояния и средств пенсионных накоплений в финансовые инструменты, предназначенные для реализации самоокупаемых проектов развития инфраструктуры, обеспечивающих максимальный мультипликативный эффект экономического роста при минимальных рисках для размещаемых государством средств.</w:t>
      </w:r>
    </w:p>
    <w:p w:rsidR="00CB0422" w:rsidRDefault="00CB0422">
      <w:pPr>
        <w:pStyle w:val="ConsPlusNormal"/>
        <w:ind w:firstLine="540"/>
        <w:jc w:val="both"/>
      </w:pPr>
      <w:r>
        <w:t>Речь идет о финансировании проектов на возвратной основе. В этом случае нужно определить долю участия Фонда, которая позволяет разделить риски реализации проекта с другими участниками.</w:t>
      </w:r>
    </w:p>
    <w:p w:rsidR="00CB0422" w:rsidRDefault="00CB0422">
      <w:pPr>
        <w:pStyle w:val="ConsPlusNormal"/>
        <w:ind w:firstLine="540"/>
        <w:jc w:val="both"/>
      </w:pPr>
      <w:r>
        <w:t>Процедура отбора таких проектов должна быть прозрачной, а проекты оцениваться по объективным критериям. Каждый из проектов должен проходить независимый технологический аудит и экспертизу с участием бизнес-сообщества. Следует сформировать банк инфраструктурных проектов, финансовая модель которых всесторонне проработана.</w:t>
      </w:r>
    </w:p>
    <w:p w:rsidR="00CB0422" w:rsidRDefault="00CB0422">
      <w:pPr>
        <w:pStyle w:val="ConsPlusNormal"/>
        <w:ind w:firstLine="540"/>
        <w:jc w:val="both"/>
      </w:pPr>
      <w:r>
        <w:t xml:space="preserve">При этом нужно максимально задействовать средства частных инвесторов, использовать </w:t>
      </w:r>
      <w:r>
        <w:lastRenderedPageBreak/>
        <w:t>механизмы государственно-частного партнерства, снять на законодательном уровне существующие сегодня для таких проектов ограничения, разработать методику их комплексной оценки и типовые соглашения, а также обеспечить действенный контроль за целевым использованием средств, в том числе с учетом опыта банковского сопровождения проектов.</w:t>
      </w:r>
    </w:p>
    <w:p w:rsidR="00CB0422" w:rsidRDefault="00CB0422">
      <w:pPr>
        <w:pStyle w:val="ConsPlusNormal"/>
        <w:ind w:firstLine="540"/>
        <w:jc w:val="both"/>
      </w:pPr>
    </w:p>
    <w:p w:rsidR="00CB0422" w:rsidRDefault="00CB0422">
      <w:pPr>
        <w:pStyle w:val="ConsPlusNormal"/>
        <w:ind w:firstLine="540"/>
        <w:jc w:val="both"/>
      </w:pPr>
      <w:r>
        <w:t>6. Переход к формированию государственного задания на оказание государственных (муниципальных) услуг физическим и юридическим лицам на основе единого перечня таких услуг и единых нормативов их финансового обеспечения.</w:t>
      </w:r>
    </w:p>
    <w:p w:rsidR="00CB0422" w:rsidRDefault="00CB0422">
      <w:pPr>
        <w:pStyle w:val="ConsPlusNormal"/>
        <w:ind w:firstLine="540"/>
        <w:jc w:val="both"/>
      </w:pPr>
      <w:r>
        <w:t>Для повышения доступности и качества оказания государственных услуг необходимо решить три задачи.</w:t>
      </w:r>
    </w:p>
    <w:p w:rsidR="00CB0422" w:rsidRDefault="00CB0422">
      <w:pPr>
        <w:pStyle w:val="ConsPlusNormal"/>
        <w:ind w:firstLine="540"/>
        <w:jc w:val="both"/>
      </w:pPr>
      <w:r>
        <w:t>Первая - законодательное закрепление порядка формирования единого базового перечня государственных (муниципальных) услуг в таких сферах, как образование, здравоохранение, культура, и других. Учредители государственных и муниципальных учреждений на основе этих перечней будут разрабатывать государственные и муниципальные задания для подведомственных учреждений.</w:t>
      </w:r>
    </w:p>
    <w:p w:rsidR="00CB0422" w:rsidRDefault="00CB0422">
      <w:pPr>
        <w:pStyle w:val="ConsPlusNormal"/>
        <w:ind w:firstLine="540"/>
        <w:jc w:val="both"/>
      </w:pPr>
      <w:r>
        <w:t>Вторая - создание единой методологии расчета нормативных затрат на оказание государственной (муниципальной) услуги.</w:t>
      </w:r>
    </w:p>
    <w:p w:rsidR="00CB0422" w:rsidRDefault="00CB0422">
      <w:pPr>
        <w:pStyle w:val="ConsPlusNormal"/>
        <w:ind w:firstLine="540"/>
        <w:jc w:val="both"/>
      </w:pPr>
      <w:r>
        <w:t>Третья - включение основных параметров государственного задания в состав целевых показателей выполнения соответствующих государственных программ.</w:t>
      </w:r>
    </w:p>
    <w:p w:rsidR="00CB0422" w:rsidRDefault="00CB0422">
      <w:pPr>
        <w:pStyle w:val="ConsPlusNormal"/>
        <w:ind w:firstLine="540"/>
        <w:jc w:val="both"/>
      </w:pPr>
      <w:r>
        <w:t>Таким образом, будет создана единая правовая и методическая база для оказания государственных (муниципальных) услуг в увязке с целевыми показателями развития соответствующих отраслей, для оценки качества и доступности услуг, предоставляемых населению, оценки эффективности деятельности организаций, развития конкурентной среды при размещении государственных заданий на конкурсной основе, в том числе с привлечением негосударственных организаций. Необходимо снять барьеры и ограничения, препятствующие доступу негосударственных организаций к оказанию государственных (муниципальных) услуг.</w:t>
      </w:r>
    </w:p>
    <w:p w:rsidR="00CB0422" w:rsidRDefault="00CB0422">
      <w:pPr>
        <w:pStyle w:val="ConsPlusNormal"/>
        <w:ind w:firstLine="540"/>
        <w:jc w:val="both"/>
      </w:pPr>
      <w:r>
        <w:t>Одновременно нужно расширять практику финансирования государственных (муниципальных) услуг путем предоставления потребителям этих услуг сертификатов, образовательных кредитов и т.д.</w:t>
      </w:r>
    </w:p>
    <w:p w:rsidR="00CB0422" w:rsidRDefault="00CB0422">
      <w:pPr>
        <w:pStyle w:val="ConsPlusNormal"/>
        <w:ind w:firstLine="540"/>
        <w:jc w:val="both"/>
      </w:pPr>
      <w:r>
        <w:t>Остается актуальной задача по оптимизации сети государственных и муниципальных учреждений. Необходимо реорганизовать учреждения, ориентированные на оказание преимущественно платных услуг, а также учреждения, деятельность которых не соответствует полномочиям органов государственной власти и органов местного самоуправления. Высвобождаемые при этом средства должны оставаться в соответствующей отрасли и направляться на финансирование государственной программы развития этой отрасли и решение ее приоритетных задач.</w:t>
      </w:r>
    </w:p>
    <w:p w:rsidR="00CB0422" w:rsidRDefault="00CB0422">
      <w:pPr>
        <w:pStyle w:val="ConsPlusNormal"/>
        <w:ind w:firstLine="540"/>
        <w:jc w:val="both"/>
      </w:pPr>
    </w:p>
    <w:p w:rsidR="00CB0422" w:rsidRDefault="00CB0422">
      <w:pPr>
        <w:pStyle w:val="ConsPlusNormal"/>
        <w:ind w:firstLine="540"/>
        <w:jc w:val="both"/>
      </w:pPr>
      <w:r>
        <w:t>7. Развитие налоговой системы и повышение ее конкурентоспособности.</w:t>
      </w:r>
    </w:p>
    <w:p w:rsidR="00CB0422" w:rsidRDefault="00CB0422">
      <w:pPr>
        <w:pStyle w:val="ConsPlusNormal"/>
        <w:ind w:firstLine="540"/>
        <w:jc w:val="both"/>
      </w:pPr>
      <w:r>
        <w:t>Следует обеспечить стабильность налоговой системы. Дальнейшие изменения возможны только в крайнем случае в связи с требованиями современной экономики, новыми приоритетами экономической политики государства, в том числе в связи с необходимостью стимулирования развития новых производств, инвестиционной деятельности и повышения качества налогового администрирования.</w:t>
      </w:r>
    </w:p>
    <w:p w:rsidR="00CB0422" w:rsidRDefault="00CB0422">
      <w:pPr>
        <w:pStyle w:val="ConsPlusNormal"/>
        <w:ind w:firstLine="540"/>
        <w:jc w:val="both"/>
      </w:pPr>
      <w:r>
        <w:t>Уже сейчас подготовлены предложения, направленные на выравнивание условий налогообложения граждан при инвестициях в различные инструменты в целях развития финансового сектора, на создание стимулов для развития территорий Дальнего Востока, Республики Бурятия, Забайкальского края и Иркутской области, на поддержку разработки и освоения новых месторождений полезных ископаемых, включая шельфовые.</w:t>
      </w:r>
    </w:p>
    <w:p w:rsidR="00CB0422" w:rsidRDefault="00CB0422">
      <w:pPr>
        <w:pStyle w:val="ConsPlusNormal"/>
        <w:ind w:firstLine="540"/>
        <w:jc w:val="both"/>
      </w:pPr>
      <w:r>
        <w:t>Необходимы дальнейшее упрощение налогового учета и его сближение с бухгалтерским учетом, повышение качества налогового администрирования, реализация мер по противодействию уклонению от налогообложения, в том числе с использованием офшорных юрисдикций, а также завершение работы по внесению изменений в законодательство Российской Федерации в части, касающейся налогообложения имущества (в первую очередь недвижимого) и повышения фискальной нагрузки на собственников престижного, дорогого имущества.</w:t>
      </w:r>
    </w:p>
    <w:p w:rsidR="00CB0422" w:rsidRDefault="00CB0422">
      <w:pPr>
        <w:pStyle w:val="ConsPlusNormal"/>
        <w:ind w:firstLine="540"/>
        <w:jc w:val="both"/>
      </w:pPr>
    </w:p>
    <w:p w:rsidR="00CB0422" w:rsidRDefault="00CB0422">
      <w:pPr>
        <w:pStyle w:val="ConsPlusNormal"/>
        <w:ind w:firstLine="540"/>
        <w:jc w:val="both"/>
      </w:pPr>
      <w:r>
        <w:t>8. Межбюджетные отношения.</w:t>
      </w:r>
    </w:p>
    <w:p w:rsidR="00CB0422" w:rsidRDefault="00CB0422">
      <w:pPr>
        <w:pStyle w:val="ConsPlusNormal"/>
        <w:ind w:firstLine="540"/>
        <w:jc w:val="both"/>
      </w:pPr>
      <w:r>
        <w:t>Очередной финансовый год станет важным этапом формирования и исполнения бюджетов субъектов Российской Федерации. Начиная с 2014 года во всех регионах станет обязательным принятие бюджетов на три года.</w:t>
      </w:r>
    </w:p>
    <w:p w:rsidR="00CB0422" w:rsidRDefault="00CB0422">
      <w:pPr>
        <w:pStyle w:val="ConsPlusNormal"/>
        <w:ind w:firstLine="540"/>
        <w:jc w:val="both"/>
      </w:pPr>
      <w:r>
        <w:t>В условиях, когда на регионы возлагается значительная ответственность за реализацию мер социального характера, предусмотренных указами Президента Российской Федерации от 7 мая 2012 г., должны быть исключены риски несбалансированности бюджетов субъектов Российской Федерации в результате изменений в разграничении полномочий органов государственной власти и органов местного самоуправления.</w:t>
      </w:r>
    </w:p>
    <w:p w:rsidR="00CB0422" w:rsidRDefault="00CB0422">
      <w:pPr>
        <w:pStyle w:val="ConsPlusNormal"/>
        <w:ind w:firstLine="540"/>
        <w:jc w:val="both"/>
      </w:pPr>
      <w:r>
        <w:t>Так, с 1 января 2014 г. с местного на региональный уровень передаются вопросы, связанные с финансированием дошкольного образования. Требуется оценка необходимости перераспределения источников доходов между бюджетами субъектов Российской Федерации и местными бюджетами.</w:t>
      </w:r>
    </w:p>
    <w:p w:rsidR="00CB0422" w:rsidRDefault="00CB0422">
      <w:pPr>
        <w:pStyle w:val="ConsPlusNormal"/>
        <w:ind w:firstLine="540"/>
        <w:jc w:val="both"/>
      </w:pPr>
      <w:r>
        <w:t>Расходы субъектов Российской Федерации должны быть в максимальной степени обеспечены собственными доходными источниками. При этом все принимаемые решения должны быть просчитаны и финансово обеспечены. Оказание дополнительной финансовой помощи субъектам Российской Федерации должно сочетаться с развитием их экономики за счет собственных средств.</w:t>
      </w:r>
    </w:p>
    <w:p w:rsidR="00CB0422" w:rsidRDefault="00CB0422">
      <w:pPr>
        <w:pStyle w:val="ConsPlusNormal"/>
        <w:ind w:firstLine="540"/>
        <w:jc w:val="both"/>
      </w:pPr>
      <w:r>
        <w:t>В предыдущие годы неоднократно обсуждался вопрос о необходимости укрупнения субсидий, однако работа в этом направлении слишком затянулась (в 2013 году все еще предоставляется около 90 субсидий). Правительству необходимо активизировать эту деятельность и уже с 2014 года предоставлять субсидии в консолидированной форме.</w:t>
      </w:r>
    </w:p>
    <w:p w:rsidR="00CB0422" w:rsidRDefault="00CB0422">
      <w:pPr>
        <w:pStyle w:val="ConsPlusNormal"/>
        <w:ind w:firstLine="540"/>
        <w:jc w:val="both"/>
      </w:pPr>
      <w:r>
        <w:t xml:space="preserve">При этом следует перейти к преимущественному распределению субсидий на основании федерального </w:t>
      </w:r>
      <w:hyperlink r:id="rId9" w:history="1">
        <w:r>
          <w:rPr>
            <w:color w:val="0000FF"/>
          </w:rPr>
          <w:t>закона</w:t>
        </w:r>
      </w:hyperlink>
      <w:r>
        <w:t xml:space="preserve"> о федеральном бюджете, а не на основании актов Правительства Российской Федерации или тем более отдельных министерств (за исключением субсидий, распределяемых на конкурсной основе). Регионы должны достоверно знать объемы трансфертов федерального бюджета на три года.</w:t>
      </w:r>
    </w:p>
    <w:p w:rsidR="00CB0422" w:rsidRDefault="00CB0422">
      <w:pPr>
        <w:pStyle w:val="ConsPlusNormal"/>
        <w:ind w:firstLine="540"/>
        <w:jc w:val="both"/>
      </w:pPr>
      <w:r>
        <w:t>Необходим более тщательный, постоянный мониторинг финансового положения субъектов Российской Федерации и муниципальных образований, изменений основных параметров их бюджетов, структуры расходов, государственного и муниципального долга. Также субъектам Российской Федерации крайне важна методическая помощь, в том числе в части, касающейся реализации отраслевой политики и управления региональными финансами.</w:t>
      </w:r>
    </w:p>
    <w:p w:rsidR="00CB0422" w:rsidRDefault="00CB0422">
      <w:pPr>
        <w:pStyle w:val="ConsPlusNormal"/>
        <w:ind w:firstLine="540"/>
        <w:jc w:val="both"/>
      </w:pPr>
    </w:p>
    <w:p w:rsidR="00CB0422" w:rsidRDefault="00CB0422">
      <w:pPr>
        <w:pStyle w:val="ConsPlusNormal"/>
        <w:ind w:firstLine="540"/>
        <w:jc w:val="both"/>
      </w:pPr>
      <w:r>
        <w:t>9. Повышение прозрачности бюджетов и бюджетного процесса.</w:t>
      </w:r>
    </w:p>
    <w:p w:rsidR="00CB0422" w:rsidRDefault="00CB0422">
      <w:pPr>
        <w:pStyle w:val="ConsPlusNormal"/>
        <w:ind w:firstLine="540"/>
        <w:jc w:val="both"/>
      </w:pPr>
      <w:r>
        <w:t>Граждане и бизнес должны знать, куда направляются уплачиваемые ими налоги. Это требует высокого уровня прозрачности бюджета и бюджетного процесса.</w:t>
      </w:r>
    </w:p>
    <w:p w:rsidR="00CB0422" w:rsidRDefault="00CB0422">
      <w:pPr>
        <w:pStyle w:val="ConsPlusNormal"/>
        <w:ind w:firstLine="540"/>
        <w:jc w:val="both"/>
      </w:pPr>
      <w:r>
        <w:t>В этих целях необходимо продолжить формирование интегрированной информационной системы "Электронный бюджет", в том числе ввести в эксплуатацию единый портал бюджетной системы, на котором будет размещаться систематизированная актуальная информация о формировании и исполнении всех бюджетов - от федерального до поселенческих, а также начать внедрение международных стандартов финансовой отчетности общественного сектора.</w:t>
      </w:r>
    </w:p>
    <w:p w:rsidR="00CB0422" w:rsidRDefault="00CB0422">
      <w:pPr>
        <w:pStyle w:val="ConsPlusNormal"/>
        <w:ind w:firstLine="540"/>
        <w:jc w:val="both"/>
      </w:pPr>
      <w:r>
        <w:t>С 2013 года на всех уровнях управления следует регулярно публиковать (размещать в сети Интернет) брошюру "Бюджет для граждан". Это даст возможность в доступной форме информировать население о соответствующих бюджетах, планируемых и достигнутых результатах использования бюджетных средств.</w:t>
      </w:r>
    </w:p>
    <w:p w:rsidR="00CB0422" w:rsidRDefault="00CB0422">
      <w:pPr>
        <w:pStyle w:val="ConsPlusNormal"/>
        <w:ind w:firstLine="540"/>
        <w:jc w:val="both"/>
      </w:pPr>
      <w:r>
        <w:t>Публикуемая в открытых источниках информация позволит гражданам составить представление о направлениях расходования бюджетных средств и сделать выводы об эффективности расходов и целевом использовании средств.</w:t>
      </w:r>
    </w:p>
    <w:p w:rsidR="00CB0422" w:rsidRDefault="00CB0422">
      <w:pPr>
        <w:pStyle w:val="ConsPlusNormal"/>
        <w:ind w:firstLine="540"/>
        <w:jc w:val="both"/>
      </w:pPr>
      <w:r>
        <w:t>Для выявления дополнительных резервов повышения эффективности федерального бюджета предлагаю провести экспертное обсуждение его проекта.</w:t>
      </w:r>
    </w:p>
    <w:p w:rsidR="00CB0422" w:rsidRDefault="00CB0422">
      <w:pPr>
        <w:pStyle w:val="ConsPlusNormal"/>
        <w:ind w:firstLine="540"/>
        <w:jc w:val="both"/>
      </w:pPr>
      <w:r>
        <w:t>В 2014 - 2015 годах должен быть завершен переход к программно-целевым методам стратегического и бюджетного планирования.</w:t>
      </w:r>
    </w:p>
    <w:p w:rsidR="00CB0422" w:rsidRDefault="00CB0422">
      <w:pPr>
        <w:pStyle w:val="ConsPlusNormal"/>
        <w:ind w:firstLine="540"/>
        <w:jc w:val="both"/>
      </w:pPr>
      <w:r>
        <w:t xml:space="preserve">Основным инструментом достижения целей государственной политики должны стать </w:t>
      </w:r>
      <w:r>
        <w:lastRenderedPageBreak/>
        <w:t xml:space="preserve">государственные программы, требования к которым будут вытекать из документов стратегического планирования, а механизмы и объемы их финансового обеспечения устанавливаться в долгосрочной бюджетной стратегии, трехлетних бюджетах и </w:t>
      </w:r>
      <w:hyperlink r:id="rId10" w:history="1">
        <w:r>
          <w:rPr>
            <w:color w:val="0000FF"/>
          </w:rPr>
          <w:t>Программе</w:t>
        </w:r>
      </w:hyperlink>
      <w:r>
        <w:t xml:space="preserve"> повышения эффективности управления общественными (государственными и муниципальными) финансами на период до 2018 года.</w:t>
      </w:r>
    </w:p>
    <w:p w:rsidR="00CB0422" w:rsidRDefault="00CB0422">
      <w:pPr>
        <w:pStyle w:val="ConsPlusNormal"/>
        <w:ind w:firstLine="540"/>
        <w:jc w:val="both"/>
      </w:pPr>
    </w:p>
    <w:p w:rsidR="00CB0422" w:rsidRDefault="00CB0422">
      <w:pPr>
        <w:pStyle w:val="ConsPlusNormal"/>
        <w:ind w:firstLine="540"/>
        <w:jc w:val="both"/>
      </w:pPr>
    </w:p>
    <w:p w:rsidR="00CB0422" w:rsidRDefault="00CB042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74540" w:rsidRDefault="00C74540">
      <w:bookmarkStart w:id="0" w:name="_GoBack"/>
      <w:bookmarkEnd w:id="0"/>
    </w:p>
    <w:sectPr w:rsidR="00C74540" w:rsidSect="002F19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422"/>
    <w:rsid w:val="00C74540"/>
    <w:rsid w:val="00CB0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2E8E50-701C-4175-A17F-1F03CC26F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04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B04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B042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1213A275BBEA4C789316C4B9605F324F3DB893DC1CA3AE3302E5F2FEE3E22EC6EC4C5B06BF4D8977r9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71213A275BBEA4C789316C4B9605F324F36B999D118A3AE3302E5F2FE7Er3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71213A275BBEA4C789316C4B9605F324F3BB499D619A3AE3302E5F2FE7Er3E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571213A275BBEA4C789316C4B9605F324F3DB092D71BA3AE3302E5F2FE7Er3E" TargetMode="External"/><Relationship Id="rId10" Type="http://schemas.openxmlformats.org/officeDocument/2006/relationships/hyperlink" Target="consultantplus://offline/ref=571213A275BBEA4C789316C4B9605F324F3BB79DD114A3AE3302E5F2FEE3E22EC6EC4C5B06BF4D8877r1E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571213A275BBEA4C789316C4B9605F32473DB29DD116FEA43B5BE9F0F9ECBD39C1A5405A06BF4D78r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4125</Words>
  <Characters>23513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Екатерина Михайловна</dc:creator>
  <cp:keywords/>
  <dc:description/>
  <cp:lastModifiedBy>Васильева Екатерина Михайловна</cp:lastModifiedBy>
  <cp:revision>1</cp:revision>
  <dcterms:created xsi:type="dcterms:W3CDTF">2015-12-21T04:43:00Z</dcterms:created>
  <dcterms:modified xsi:type="dcterms:W3CDTF">2015-12-21T04:44:00Z</dcterms:modified>
</cp:coreProperties>
</file>