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14A7B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5413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"Основные направления деятельности Правительства Российской Федерации на период до 2024 года"</w:t>
            </w:r>
            <w:r>
              <w:rPr>
                <w:sz w:val="48"/>
                <w:szCs w:val="48"/>
              </w:rPr>
              <w:br/>
              <w:t>(утв. Правительством РФ 29.09.2018)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5413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06.05.2019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54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5413F">
      <w:pPr>
        <w:pStyle w:val="ConsPlusNormal"/>
        <w:jc w:val="both"/>
        <w:outlineLvl w:val="0"/>
      </w:pPr>
    </w:p>
    <w:p w:rsidR="00000000" w:rsidRDefault="00D5413F">
      <w:pPr>
        <w:pStyle w:val="ConsPlusNormal"/>
        <w:jc w:val="right"/>
      </w:pPr>
      <w:r>
        <w:t>Утверждаю</w:t>
      </w:r>
    </w:p>
    <w:p w:rsidR="00000000" w:rsidRDefault="00D5413F">
      <w:pPr>
        <w:pStyle w:val="ConsPlusNormal"/>
        <w:jc w:val="right"/>
      </w:pPr>
      <w:r>
        <w:t>Председатель Правительства</w:t>
      </w:r>
    </w:p>
    <w:p w:rsidR="00000000" w:rsidRDefault="00D5413F">
      <w:pPr>
        <w:pStyle w:val="ConsPlusNormal"/>
        <w:jc w:val="right"/>
      </w:pPr>
      <w:r>
        <w:t>Российской Федерации</w:t>
      </w:r>
    </w:p>
    <w:p w:rsidR="00000000" w:rsidRDefault="00D5413F">
      <w:pPr>
        <w:pStyle w:val="ConsPlusNormal"/>
        <w:jc w:val="right"/>
      </w:pPr>
      <w:r>
        <w:t>Д.МЕДВЕДЕВ</w:t>
      </w:r>
    </w:p>
    <w:p w:rsidR="00000000" w:rsidRDefault="00D5413F">
      <w:pPr>
        <w:pStyle w:val="ConsPlusNormal"/>
        <w:jc w:val="right"/>
      </w:pPr>
      <w:r>
        <w:t>29 сентября 2018 г.</w:t>
      </w:r>
    </w:p>
    <w:p w:rsidR="00000000" w:rsidRDefault="00D5413F">
      <w:pPr>
        <w:pStyle w:val="ConsPlusNormal"/>
        <w:jc w:val="right"/>
      </w:pPr>
    </w:p>
    <w:p w:rsidR="00000000" w:rsidRDefault="00D5413F">
      <w:pPr>
        <w:pStyle w:val="ConsPlusTitle"/>
        <w:jc w:val="center"/>
      </w:pPr>
      <w:r>
        <w:t>ОСНОВНЫЕ НАПРАВЛЕНИЯ</w:t>
      </w:r>
    </w:p>
    <w:p w:rsidR="00000000" w:rsidRDefault="00D5413F">
      <w:pPr>
        <w:pStyle w:val="ConsPlusTitle"/>
        <w:jc w:val="center"/>
      </w:pPr>
      <w:r>
        <w:t>ДЕЯТЕЛЬНОСТИ ПРАВИТЕЛЬСТВА РОССИЙСКОЙ ФЕДЕРАЦИИ</w:t>
      </w:r>
    </w:p>
    <w:p w:rsidR="00000000" w:rsidRDefault="00D5413F">
      <w:pPr>
        <w:pStyle w:val="ConsPlusTitle"/>
        <w:jc w:val="center"/>
      </w:pPr>
      <w:r>
        <w:t>НА ПЕРИОД ДО 2024 ГОДА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Title"/>
        <w:jc w:val="center"/>
        <w:outlineLvl w:val="0"/>
      </w:pPr>
      <w:r>
        <w:t>Введение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 xml:space="preserve">Основные направления деятельности Правительства Российской Федерации на период до 2024 года (далее - ОНДП) направлены на реализацию положений </w:t>
      </w:r>
      <w:hyperlink r:id="rId9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определяют цели, основные задачи и приоритеты деятельности Правительства Российской Федерации по о</w:t>
      </w:r>
      <w:r>
        <w:t>существлению прорывного научно-технологического и социально-экономического развития.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ОНДП являются ключевым документом стратегического планирования Правительства Российской Федерации на период до 2024 года, определяющим основные механизмы, меры и действия </w:t>
      </w:r>
      <w:r>
        <w:t>по реализации своих полномочий.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ОНДП разработаны в соответствии с положениями Федерального конституционного </w:t>
      </w:r>
      <w:hyperlink r:id="rId10" w:tooltip="Федеральный конституционный закон от 17.12.1997 N 2-ФКЗ (ред. от 28.12.2016) &quot;О Правительстве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 декабря 1997 г. N 2-ФКЗ "О Правительстве Российск</w:t>
      </w:r>
      <w:r>
        <w:t xml:space="preserve">ой Федерации", Федерального </w:t>
      </w:r>
      <w:hyperlink r:id="rId11" w:tooltip="Федеральный закон от 28.06.2014 N 172-ФЗ (ред. от 31.12.2017) &quot;О стратегическом планир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 июня 2014 г. N 172-ФЗ "О стратегическом планировании в Российской Федерации", </w:t>
      </w:r>
      <w:hyperlink r:id="rId12" w:tooltip="Постановление Правительства РФ от 04.08.2015 N 789 &quot;Об утверждении Правил разработки, корректировки, осуществления мониторинга и контроля реализации основных направлений деятельности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августа 2015 г. N 789 "Об утверждении Правил разработки, корректировки, осуществления мониторинга и контроля реализации основных направлений деятел</w:t>
      </w:r>
      <w:r>
        <w:t>ьности Правительства Российской Федерации".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ОНДП разработаны с учетом основных положений </w:t>
      </w:r>
      <w:hyperlink r:id="rId13" w:tooltip="Послание Президента РФ Федеральному Собранию от 01.03.2018 &quot;Послание Президента Федеральному Собранию&quot;{КонсультантПлюс}" w:history="1">
        <w:r>
          <w:rPr>
            <w:color w:val="0000FF"/>
          </w:rPr>
          <w:t>Послания</w:t>
        </w:r>
      </w:hyperlink>
      <w:r>
        <w:t xml:space="preserve"> Президента Российской Федерации Федеральному Собранию Российской Федерации от 1 марта 2018 г., </w:t>
      </w:r>
      <w:hyperlink r:id="rId14" w:tooltip="Указ Президента РФ от 31.12.2015 N 683 &quot;О Стратегии национальной безопасности Российской Федерации&quot;{КонсультантПлюс}" w:history="1">
        <w:r>
          <w:rPr>
            <w:color w:val="0000FF"/>
          </w:rPr>
          <w:t>Стратегии</w:t>
        </w:r>
      </w:hyperlink>
      <w:r>
        <w:t xml:space="preserve"> национальной без</w:t>
      </w:r>
      <w:r>
        <w:t xml:space="preserve">опасности Российской Федерации и </w:t>
      </w:r>
      <w:hyperlink r:id="rId15" w:tooltip="&quot;Прогноз социально-экономического развития Российской Федерации на период до 2024 года&quot; (разработан Минэкономразвития России){КонсультантПлюс}" w:history="1">
        <w:r>
          <w:rPr>
            <w:color w:val="0000FF"/>
          </w:rPr>
          <w:t>прогноза</w:t>
        </w:r>
      </w:hyperlink>
      <w:r>
        <w:t xml:space="preserve"> социально-экономического развития Российской Федерации на период до 2024 года.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0"/>
      </w:pPr>
      <w:r>
        <w:t>Раздел 1. Национальные цели развития Российской</w:t>
      </w:r>
    </w:p>
    <w:p w:rsidR="00000000" w:rsidRDefault="00D5413F">
      <w:pPr>
        <w:pStyle w:val="ConsPlusTitle"/>
        <w:jc w:val="center"/>
      </w:pPr>
      <w:r>
        <w:t>Федерации и приоритеты деятельности Правительства</w:t>
      </w:r>
    </w:p>
    <w:p w:rsidR="00000000" w:rsidRDefault="00D5413F">
      <w:pPr>
        <w:pStyle w:val="ConsPlusTitle"/>
        <w:jc w:val="center"/>
      </w:pPr>
      <w:r>
        <w:t>Росс</w:t>
      </w:r>
      <w:r>
        <w:t>ийской Федерации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 xml:space="preserve">Деятельность Правительства Российской Федерации в период до 2024 года будет в первую очередь направлена на достижение национальных целей развития Российской Федерации, установленных </w:t>
      </w:r>
      <w:hyperlink r:id="rId16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Достижение национальных целей развития Российской Федерации</w:t>
      </w:r>
      <w:r>
        <w:t xml:space="preserve"> будет обеспечиваться реализацией государственных программ Российской Федерации и государственных программ субъектов Российской Федерации и входящих в них федеральных (региональных) проектов и иных мероприятий, сбалансированных по срокам, ожидаемым результ</w:t>
      </w:r>
      <w:r>
        <w:t>атам и параметрам ресурсного обеспечения.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 каждой национальной цели развития Российской Федерации будет сформирован план ее достижения, который устанавливает траектории выхода на целевые уровни, отражает факторы, оказывающие влияние на достижение цели, а</w:t>
      </w:r>
      <w:r>
        <w:t xml:space="preserve"> также перечень государственных программ Российской Федерации (включая входящие в их состав федеральные проекты), к сферам реализации которых относится управление соответствующими факторами. За каждой национальной целью развития Российской Федерации закреп</w:t>
      </w:r>
      <w:r>
        <w:t>ляется ответственный куратор - заместитель Председателя Правительства Российской Федерации (указан первым в списке, приведенном после каждой национальной цели развития Российской Федерации).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1"/>
      </w:pPr>
      <w:r>
        <w:t>1. Обеспечение устойчивого естественного роста</w:t>
      </w:r>
    </w:p>
    <w:p w:rsidR="00000000" w:rsidRDefault="00D5413F">
      <w:pPr>
        <w:pStyle w:val="ConsPlusTitle"/>
        <w:jc w:val="center"/>
      </w:pPr>
      <w:r>
        <w:t>численности насел</w:t>
      </w:r>
      <w:r>
        <w:t>ения Российской Федерации и повышение</w:t>
      </w:r>
    </w:p>
    <w:p w:rsidR="00000000" w:rsidRDefault="00D5413F">
      <w:pPr>
        <w:pStyle w:val="ConsPlusTitle"/>
        <w:jc w:val="center"/>
      </w:pPr>
      <w:r>
        <w:t>ожидаемой продолжительности жизни до 78 лет (к 2030 году</w:t>
      </w:r>
    </w:p>
    <w:p w:rsidR="00000000" w:rsidRDefault="00D5413F">
      <w:pPr>
        <w:pStyle w:val="ConsPlusTitle"/>
        <w:jc w:val="center"/>
      </w:pPr>
      <w:r>
        <w:t>- до 80 лет) (Заместитель Председателя Правительства</w:t>
      </w:r>
    </w:p>
    <w:p w:rsidR="00000000" w:rsidRDefault="00D5413F">
      <w:pPr>
        <w:pStyle w:val="ConsPlusTitle"/>
        <w:jc w:val="center"/>
      </w:pPr>
      <w:r>
        <w:t>Российской Федерации Т.А. Голикова, Заместитель</w:t>
      </w:r>
    </w:p>
    <w:p w:rsidR="00000000" w:rsidRDefault="00D5413F">
      <w:pPr>
        <w:pStyle w:val="ConsPlusTitle"/>
        <w:jc w:val="center"/>
      </w:pPr>
      <w:r>
        <w:t>Председателя Правительства Российской</w:t>
      </w:r>
    </w:p>
    <w:p w:rsidR="00000000" w:rsidRDefault="00D5413F">
      <w:pPr>
        <w:pStyle w:val="ConsPlusTitle"/>
        <w:jc w:val="center"/>
      </w:pPr>
      <w:r>
        <w:t>Федерации О.Ю. Голодец</w:t>
      </w:r>
      <w:r>
        <w:t>)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Title"/>
        <w:jc w:val="center"/>
        <w:outlineLvl w:val="2"/>
      </w:pPr>
      <w:r>
        <w:t>Текущее состояние и механизмы достижения национальных целей</w:t>
      </w:r>
    </w:p>
    <w:p w:rsidR="00000000" w:rsidRDefault="00D5413F">
      <w:pPr>
        <w:pStyle w:val="ConsPlusTitle"/>
        <w:jc w:val="center"/>
      </w:pPr>
      <w:r>
        <w:t>развития Российской Федерации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Долгосрочные демографические тенденции в российской экономике носят волнообразный характер, что связано в первую очередь с тяжелейшими потрясениями, которые переж</w:t>
      </w:r>
      <w:r>
        <w:t>ила страна в период Великой Отечественной войны. Длительность волнообразных демографических циклов составляет в среднем 20 - 25 лет, а их амплитуда с каждым новым циклом естественным образом снижается.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1990-е на низкую фазу демографической волны наложили</w:t>
      </w:r>
      <w:r>
        <w:t>сь последствия сложных экономико-политических событий, что усилило снижение рождаемости в этот период.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период с начала 2000-х годов показатели, описывающие демографическую ситуацию, характеризовались в целом положительными изменениями.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 2000 года наблюдалась тенденция постепенного увеличения числа рождений, а также суммарного коэффициента рождаемости (суммарный коэффициент рождаемости составлял 1,2 в 2000 году, 1,5 - в 2008 году и 1,8 - в 2015 году). Росту рождаемости во второй половине</w:t>
      </w:r>
      <w:r>
        <w:t xml:space="preserve"> указанного периода способствовала реализация </w:t>
      </w:r>
      <w:hyperlink r:id="rId17" w:tooltip="Указ Президента РФ от 09.10.2007 N 1351 (ред. от 01.07.2014) &quot;Об утверждении Концепции демографической политики Российской Федерации на период до 2025 года&quot;{КонсультантПлюс}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утвержденной Указом Президента Российской Фед</w:t>
      </w:r>
      <w:r>
        <w:t>ерации от 9 октября 2007 г. N 1351.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Значимые положительные сдвиги произошли и в показателях смертности.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2017 году по сравнению с 2008 годом более чем на 15 процентов снизился показатель общей смертности населения. По сравнению с 2008 годом на 34,1 процен</w:t>
      </w:r>
      <w:r>
        <w:t>та снизилась младенческая смертность, в 2,4 раза - материнская смертность, в 2,5 раза - смертность лиц моложе трудоспособного возраста, на 29,3 процента - смертность населения трудоспособного возраста, на 19,8 процента - смертность лиц старше трудоспособно</w:t>
      </w:r>
      <w:r>
        <w:t>го возраста.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Продолжительность жизни с 2008 года существенно выросла с 67,6 года в 2007 году до 72,7 года в 2017 году (на 5,1 года), в том числе у мужчин - на 6,1 года, у женщин - на 3,6 года. Наибольший рост ожидаемой продолжительности жизни отмечен в 200</w:t>
      </w:r>
      <w:r>
        <w:t xml:space="preserve">8 - 2012 годах, в период реализации мероприятий предыдущих национальных проектов и программ модернизации здравоохранения субъектов Российской Федерации, когда продолжительность жизни выросла на 2,6 года (с 67,6 года в 2007 году до 70,2 лет в 2012 году), в </w:t>
      </w:r>
      <w:r>
        <w:t>том числе у мужчин на 3,1 года, у женщин - на 1,8 года. Значение показателя ожидаемой продолжительности жизни за период 2013 - 2017 годов изменилось следующим образом: оба пола - на 1,9 лет, мужчин - на 2,4 лет, женщин - на 1,3 года и достигла в 2017 году:</w:t>
      </w:r>
      <w:r>
        <w:t xml:space="preserve"> мужчин - 67,5 года, женщин - 77,6 лет.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результате описанных тенденций, начиная с 2013 года, за счет роста рождаемости и снижения смертности впервые после 1991 года в течение трех лет подряд фиксировался естественный прирост населения: в 2013 году - 24,0</w:t>
      </w:r>
      <w:r>
        <w:t xml:space="preserve"> тыс. человек, в 2014 году - 30,3 тыс. человек, в 2015 году - 32,0 тыс. человек.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 2016 года в связи с неблагоприятными демографическими процессами, происходившими в 90-х годах, рост рождаемости прекратился, а темпы снижения смертности оказались недостаточ</w:t>
      </w:r>
      <w:r>
        <w:t>ными для обеспечения естественного прироста населения. Естественная убыль населения составила в 2016 году 2,3 тыс. человек, в 2017 году - 135,8 тыс. человек.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Наибольшая убыль отмечена среди сельского населения, где смертность превысила рождаемость на 22,3 </w:t>
      </w:r>
      <w:r>
        <w:t>процента и зарегистрирована на уровне 13,7 на 1000 сельских жителей, что на 14,2 процента больше, чем смертность городских жителей (12,0 на 1000 городского населения).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 xml:space="preserve">В 2017 году суммарный коэффициент рождаемости составил 1,6 (в расчете на каждую женщину </w:t>
      </w:r>
      <w:r>
        <w:t>фертильного возраста), что на 8 процентов меньше показателя 2016 года. Рост численности населения Российской Федерации в 2016 и 2017 годах произошел в основном за счет миграционного прироста, который в 2017 году в 1,6 раза превысил естественную убыль насел</w:t>
      </w:r>
      <w:r>
        <w:t>ения.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Для обеспечения естественного роста численности населения Российской Федерации и повышения ожидаемой продолжительности жизни необходимо добиться: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повышения рождаемости и увеличения суммарного коэффициента рождаемости до уровня не ниже 1,7;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снижения с</w:t>
      </w:r>
      <w:r>
        <w:t>мертности населения: в том числе предотвращения преждевременной смертности и смертности населения трудоспособного возраста до 350 случаев на 100 тыс. населения, снижения смертности от основных причин (от болезней кровообращения до 450 случаев на 100 тыс. н</w:t>
      </w:r>
      <w:r>
        <w:t>аселения, от новообразований, в том числе злокачественных до 185 случаев на 100 тыс. населения), и повышения ожидаемой продолжительности здоровой жизни до 67 лет;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роста выявляемости и профилактики заболеваний, в том числе у граждан, работающих на производс</w:t>
      </w:r>
      <w:r>
        <w:t>тве;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увеличения доли граждан с хроническими заболеваниями, состоящих под диспансерным наблюдением.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Ключевые действия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Для достижения позитивных демографических трендов Правительство Российской Федерации планирует реализацию комплекса мер по повышению рожд</w:t>
      </w:r>
      <w:r>
        <w:t>аемости, снижению смертности населения, росту продолжительности здоровой жизни.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рождаемости будет достигнуто за счет дополнительной поддержки семей при рождении ребенка, совершенствования механизмов защиты материнства и детства, включая реализаци</w:t>
      </w:r>
      <w:r>
        <w:t>ю программы материнского (семейного) капитала, повышения качества жизни семей с детьми. Будут созданы условия для осуществления трудовой деятельности родителей, имеющих малолетних детей, включая достижение к 2021 году 100-процентной доступности дошкольного</w:t>
      </w:r>
      <w:r>
        <w:t xml:space="preserve"> образования для детей в возрасте до трех лет, организованы переобучение и повышение квалификации женщин в период отпуска по уходу за ребенком в возрасте до трех лет.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Реализация специальных мер стимулирования рождаемости в субъектах Российской Федерации с </w:t>
      </w:r>
      <w:r>
        <w:t>низкими показателями рождаемости с учетом мониторинга и оценки результативности действующих мер демографической направленности, формирование механизмов профессиональной подготовки, переподготовки и повышения квалификации родителей в период отпуска по уходу</w:t>
      </w:r>
      <w:r>
        <w:t xml:space="preserve"> за ребенком, повышение доступности жилья семьям с детьми, предоставление на безвозмездной основе земельных участков под строительство жилого дома при рождении третьего и последующего ребенка позволят значительно повысить показатели рождаемости.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Для прелом</w:t>
      </w:r>
      <w:r>
        <w:t>ления негативной тенденции снижения рождаемости, обусловленной сокращением численности женщин репродуктивного возраста, может потребоваться принятие комплекса дополнительных мер по поддержке рождаемости, что позволит достичь значения суммарного коэффициент</w:t>
      </w:r>
      <w:r>
        <w:t>а рождаемости не ниже 1,7.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Возможные дополнительные меры, направленные на стимулирование рождаемости, должны быть дифференцированы в зависимости от очередности рождений. Акцент необходимо сделать на первых рождениях, а также на предупреждении тенденции уве</w:t>
      </w:r>
      <w:r>
        <w:t>личения возраста матери при рождении первенца.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Дополнительные стимулирующие меры могут потребоваться в субъектах Российской Федерации со значением суммарного коэффициента рождаемости ниже среднероссийского значения, а также в субъектах Российской Федерации</w:t>
      </w:r>
      <w:r>
        <w:t>, входящих в состав Дальневосточного федерального округа.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 xml:space="preserve">Для снижения смертности населения и повышения ожидаемой продолжительности жизни планируется реализация мероприятий, в том числе направленных на повышение доступности медицинской помощи, развитие ее </w:t>
      </w:r>
      <w:r>
        <w:t>профилактического направления, увеличение выявляемости заболеваний, рост доли граждан, ведущих здоровый образ жизни, а также доли граждан, систематически занимающихся физической культурой и спортом, до 55 процентов, увеличение доли граждан, состоящих под д</w:t>
      </w:r>
      <w:r>
        <w:t>испансерным наблюдением.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Для повышения доступности медицинской помощи планируется: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и развитие медицинской инфраструктуры, в том числе в малонаселенных пунктах, находящихся вне зоны охвата медицинской организацией или ее структурного подразделения,</w:t>
      </w:r>
      <w:r>
        <w:t xml:space="preserve"> путем развития сети медицинских организаций первичного звена (создание новых и замена аварийных фельдшерско-акушерских пунктов и врачебных амбулаторий) в указанных малонаселенных пунктах, приобретения мобильных медицинских комплексов, а также своевременно</w:t>
      </w:r>
      <w:r>
        <w:t>го оказания экстренной медицинской помощи с использованием санитарной авиации в труднодоступных населенных пунктах;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системы оказания медицинской помощи лицам с болезнями системы кровообращения, злокачественными новообразованиями, а также детям;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ликвидация дефицита медицинских работников;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информационных и телемедицинских технологий в здравоохра</w:t>
      </w:r>
      <w:r>
        <w:t>нении.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целях развития профилактического направления планируется дальнейшее совершенствование деятельности центров здоровья и кабинетов (отделений) медицинской профилактики, консультации в которых в 2019 - 2024 годах получат не менее 33 млн. человек.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Отде</w:t>
      </w:r>
      <w:r>
        <w:t>льные мероприятия будут направлены на увеличение выявляемости заболеваний с приоритетом на выявление ранних форм развития заболеваний и патологических состояний, в том числе в рамках проведения ежегодных профилактических осмотров и диспансеризации населени</w:t>
      </w:r>
      <w:r>
        <w:t>я. Параллельно планируется проведение мероприятий, направленных на формирование здорового образа жизни, снижение факторов риска развития заболеваний, включая популяризацию здорового питания, рост числа граждан, систематически занимающихся физической культу</w:t>
      </w:r>
      <w:r>
        <w:t>рой и спортом.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На первом этапе (2019 - 2022 годы) реализация данных мероприятий должна привести к росту выявления ранее не установленных заболеваний, что позволит достигнуть 100-процентного охвата граждан с хроническими заболеваниями диспансерным наблюдени</w:t>
      </w:r>
      <w:r>
        <w:t>ем.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дальнейшем увеличение числа граждан, ведущих здоровый образ жизни, повлечет снижение развития заболеваний среди населения, а, следовательно, приведет к более быстрым темпам снижения смертности населения.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Для обеспечения повышения ожидаемой продолжите</w:t>
      </w:r>
      <w:r>
        <w:t>льности жизни также планируется реализация мероприятий, направленных на повышение активного долголетия и формирования здорового старения пожилых граждан в рамках федерального проекта "Старшее поколение" национального проекта "Демография", основанных на меж</w:t>
      </w:r>
      <w:r>
        <w:t>дународных подходах к увеличению жизни граждан старшего поколения.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Данные мероприятия будут направлены на согласование систем здравоохранения с потребностями пожилых людей, создание системы долговременного ухода и долгосрочной помощи для граждан пожилого в</w:t>
      </w:r>
      <w:r>
        <w:t>озраста и создание благоприятных условий для людей пожилого возраста.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Планируется создание и обеспечение доступа пожилых граждан к геронтологическим подразделениям, которые будут оказывать сконцентрированную на пожилых людях комплексную помощь на основе му</w:t>
      </w:r>
      <w:r>
        <w:t>льтидисциплинарного подхода. Система здравоохранения и социального обеспечения будет ориентирована на поддержание здоровья таких граждан и их активность.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Социальная составляющая будет направлена в первую очередь на оказание поддержки гражданам в самообеспе</w:t>
      </w:r>
      <w:r>
        <w:t xml:space="preserve">чении, обучении и переобучении, консультировании граждан пожилого возраста, их вовлечение </w:t>
      </w:r>
      <w:r>
        <w:lastRenderedPageBreak/>
        <w:t>в социум.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системы долговременного ухода за гражданами пожилого возраста будет направлено на развитие и поддержание функциональных способностей граждан старше</w:t>
      </w:r>
      <w:r>
        <w:t>го поколения, включая взаимодействие социальных служб и медицинских организаций. Для маломобильных граждан предполагается привлечение патронажной службы и сиделок, а также поддержка семейного ухода.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Отдельные мероприятия планируются по приведению в субъект</w:t>
      </w:r>
      <w:r>
        <w:t xml:space="preserve">ах Российской Федерации организаций социального обслуживания в надлежащее состояние, а также ликвидации очередей в них. Будут созданы безопасные, комфортные и максимально приближенные к домашним условия предоставления социальных услуг и проживания граждан </w:t>
      </w:r>
      <w:r>
        <w:t>старшего поколения в стационарных организациях социального обслуживания.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Организация мероприятий по профессиональному обучению и дополнительному профессиональному образованию лиц предпенсионного возраста будет способствовать повышению благосостояния и соци</w:t>
      </w:r>
      <w:r>
        <w:t>ального благополучия лиц предпенсионного возраста, создаст условия для их активного участия в жизни общества, продолжения трудовой деятельности лиц предпенсионного возраста как на прежних рабочих местах, так и на новых рабочих местах в соответствии с их по</w:t>
      </w:r>
      <w:r>
        <w:t>желаниями, профессиональными навыками и физическими возможностями, недопущения дискриминации отдельных категорий работников в связи с увеличением пенсионного возраста.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Одной из приоритетных задач для роста ожидаемой продолжительности жизни является система</w:t>
      </w:r>
      <w:r>
        <w:t xml:space="preserve"> сохранения здоровья на производстве и предупреждения профессиональных заболеваний.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Планируется реализация профилактического подхода к работающим гражданам, в том числе на вредном производстве, направленная на недопущение и раннее выявление профессиональны</w:t>
      </w:r>
      <w:r>
        <w:t>х заболеваний и профилактику производственного травматизма.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Будут реализованы меры для поддержания трудоспособности работников и снижения случаев досрочной утраты их способности к труду, комплексной реабилитации работающих граждан с установлением дополните</w:t>
      </w:r>
      <w:r>
        <w:t>льных стимулов для граждан, участвующих в программах активной реабилитации.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Значимый вклад в достижение цели по повышению ожидаемой продолжительности жизни внесет реализация мероприятий, направленных на внедрение здоровьесберегающих технологий в образовате</w:t>
      </w:r>
      <w:r>
        <w:t>льный процесс. Так, в рамках федерального проекта "Современная школа" будут обновлены примерные образовательные программы с включением в их состав разделов, посвященных повышению осознанности в области здоровьесбережения, формированию привычки здорового об</w:t>
      </w:r>
      <w:r>
        <w:t>раза жизни в течение всей жизни.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В рамках указанного федерального проекта предусмотрено развитие физкультурно-спортивной инфраструктуры образовательных организаций, повышение доступности дополнительного образования физкультурно-спортивной направленности в </w:t>
      </w:r>
      <w:r>
        <w:t>сельской местности, что также позволит обеспечить укрепление здоровья детей. К 2024 году каждой образовательной организацией высшего образования будут разработаны адаптивные, практико-ориентированные и гибкие образовательные программы, в том числе направле</w:t>
      </w:r>
      <w:r>
        <w:t>нные на здоровьесбережение, применительно к будущим областям профессиональной деятельности студентов, что предусмотрено федеральным проектом "Молодые профессионалы (повышение конкурентоспособности профессионального образования)".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Значимый вклад в снижение </w:t>
      </w:r>
      <w:r>
        <w:t>смертности и, соответственно, достижение национальной цели развития Российской Федерации "Повышение ожидаемой продолжительности жизни до 78 лет (к 2030 году - до 80 лет)" внесут также меры, направленные на обеспечение безопасности дорожного движения, а так</w:t>
      </w:r>
      <w:r>
        <w:t>же меры, направленные на снижение уровня преступности, травматизма на производстве, противодействие обороту контрафактной алкогольной продукции.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Ключевые программы и проекты, направленные на достижение</w:t>
      </w:r>
    </w:p>
    <w:p w:rsidR="00000000" w:rsidRDefault="00D5413F">
      <w:pPr>
        <w:pStyle w:val="ConsPlusTitle"/>
        <w:jc w:val="center"/>
      </w:pPr>
      <w:r>
        <w:t>национальных целей развития Российской Федерации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lastRenderedPageBreak/>
        <w:t>Дос</w:t>
      </w:r>
      <w:r>
        <w:t>тижение указанных целей будет обеспечено в рамках реализации национальных проектов "Демография", "Здравоохранение", "Жилье и городская среда", "Образование", "Производительность труда и поддержка занятости" и "Экология", государственных программ Российской</w:t>
      </w:r>
      <w:r>
        <w:t xml:space="preserve"> Федерации "</w:t>
      </w:r>
      <w:hyperlink r:id="rId18" w:tooltip="Постановление Правительства РФ от 26.12.2017 N 1640 (ред. от 29.03.2019) &quot;Об утверждении государственной программы Российской Федерации &quot;Развитие здравоохранения&quot;{КонсультантПлюс}" w:history="1">
        <w:r>
          <w:rPr>
            <w:color w:val="0000FF"/>
          </w:rPr>
          <w:t>Развитие</w:t>
        </w:r>
      </w:hyperlink>
      <w:r>
        <w:t xml:space="preserve"> здравоохранения", "</w:t>
      </w:r>
      <w:hyperlink r:id="rId19" w:tooltip="Постановление Правительства РФ от 26.12.2017 N 1642 (ред. от 29.03.2019) &quot;Об утверждении государственной программы Российской Федерации &quot;Развитие образования&quot; (с изм. и доп., вступ. в силу с 12.04.2019){КонсультантПлюс}" w:history="1">
        <w:r>
          <w:rPr>
            <w:color w:val="0000FF"/>
          </w:rPr>
          <w:t>Развитие</w:t>
        </w:r>
      </w:hyperlink>
      <w:r>
        <w:t xml:space="preserve"> образования", "</w:t>
      </w:r>
      <w:hyperlink r:id="rId20" w:tooltip="Постановление Правительства РФ от 15.04.2014 N 302 (ред. от 29.03.2019) &quot;Об утверждении государственной программы Российской Федерации &quot;Развитие физической культуры и спорта&quot;{КонсультантПлюс}" w:history="1">
        <w:r>
          <w:rPr>
            <w:color w:val="0000FF"/>
          </w:rPr>
          <w:t>Развитие</w:t>
        </w:r>
      </w:hyperlink>
      <w:r>
        <w:t xml:space="preserve"> физической культуры и спорта", "</w:t>
      </w:r>
      <w:hyperlink r:id="rId21" w:tooltip="Постановление Правительства РФ от 30.12.2017 N 1710 (ред. от 03.04.2019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Обеспечение</w:t>
        </w:r>
      </w:hyperlink>
      <w:r>
        <w:t xml:space="preserve"> доступным и комфортным жильем и коммунальными услугами граждан Российской Федерации", "</w:t>
      </w:r>
      <w:hyperlink r:id="rId22" w:tooltip="Постановление Правительства РФ от 15.04.2014 N 326 (ред. от 29.03.2019) &quot;Об утверждении государственной программы Российской Федерации &quot;Охрана окружающей среды&quot;{КонсультантПлюс}" w:history="1">
        <w:r>
          <w:rPr>
            <w:color w:val="0000FF"/>
          </w:rPr>
          <w:t>Охрана</w:t>
        </w:r>
      </w:hyperlink>
      <w:r>
        <w:t xml:space="preserve"> окружающей среды" на 2012 - 2020 годы, "</w:t>
      </w:r>
      <w:hyperlink r:id="rId23" w:tooltip="Постановление Правительства РФ от 02.06.2014 N 506-12 (ред. от 28.03.2019) &quot;Об утверждении государственной программы Российской Федерации &quot;Развитие атомного энергопромышленного комплекса&quot;{КонсультантПлюс}" w:history="1">
        <w:r>
          <w:rPr>
            <w:color w:val="0000FF"/>
          </w:rPr>
          <w:t>Развитие</w:t>
        </w:r>
      </w:hyperlink>
      <w:r>
        <w:t xml:space="preserve"> атомного энергопромышленного комплекса", "Экономическое </w:t>
      </w:r>
      <w:hyperlink r:id="rId24" w:tooltip="Постановление Правительства РФ от 15.04.2014 N 316 (ред. от 29.03.2019) &quot;Об утверждении государственной программы Российской Федерации &quot;Экономическое развитие и инновационная экономика&quot;{КонсультантПлюс}" w:history="1">
        <w:r>
          <w:rPr>
            <w:color w:val="0000FF"/>
          </w:rPr>
          <w:t>развитие</w:t>
        </w:r>
      </w:hyperlink>
      <w:r>
        <w:t xml:space="preserve"> и инновационная экономика", "</w:t>
      </w:r>
      <w:hyperlink r:id="rId25" w:tooltip="Постановление Правительства РФ от 15.04.2014 N 298 (ред. от 28.03.2019) &quot;Об утверждении государственной программы Российской Федерации &quot;Содействие занятости населения&quot;{КонсультантПлюс}" w:history="1">
        <w:r>
          <w:rPr>
            <w:color w:val="0000FF"/>
          </w:rPr>
          <w:t>Содействие</w:t>
        </w:r>
      </w:hyperlink>
      <w:r>
        <w:t xml:space="preserve"> занятос</w:t>
      </w:r>
      <w:r>
        <w:t>ти населения".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Title"/>
        <w:jc w:val="center"/>
        <w:outlineLvl w:val="1"/>
      </w:pPr>
      <w:r>
        <w:t>2. Обеспечение устойчивого роста реальных доходов граждан,</w:t>
      </w:r>
    </w:p>
    <w:p w:rsidR="00000000" w:rsidRDefault="00D5413F">
      <w:pPr>
        <w:pStyle w:val="ConsPlusTitle"/>
        <w:jc w:val="center"/>
      </w:pPr>
      <w:r>
        <w:t>а также роста уровня пенсионного обеспечения выше уровня</w:t>
      </w:r>
    </w:p>
    <w:p w:rsidR="00000000" w:rsidRDefault="00D5413F">
      <w:pPr>
        <w:pStyle w:val="ConsPlusTitle"/>
        <w:jc w:val="center"/>
      </w:pPr>
      <w:r>
        <w:t>инфляции. Снижение в два раза уровня бедности в Российской</w:t>
      </w:r>
    </w:p>
    <w:p w:rsidR="00000000" w:rsidRDefault="00D5413F">
      <w:pPr>
        <w:pStyle w:val="ConsPlusTitle"/>
        <w:jc w:val="center"/>
      </w:pPr>
      <w:r>
        <w:t>Федерации (Заместитель Председателя Правительства</w:t>
      </w:r>
    </w:p>
    <w:p w:rsidR="00000000" w:rsidRDefault="00D5413F">
      <w:pPr>
        <w:pStyle w:val="ConsPlusTitle"/>
        <w:jc w:val="center"/>
      </w:pPr>
      <w:r>
        <w:t>Российской Федерации Т.А. Голикова)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Title"/>
        <w:jc w:val="center"/>
        <w:outlineLvl w:val="2"/>
      </w:pPr>
      <w:r>
        <w:t>Текущее состояние и механизмы достижения национальных целей</w:t>
      </w:r>
    </w:p>
    <w:p w:rsidR="00000000" w:rsidRDefault="00D5413F">
      <w:pPr>
        <w:pStyle w:val="ConsPlusTitle"/>
        <w:jc w:val="center"/>
      </w:pPr>
      <w:r>
        <w:t>развития Российской Федерации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период с 2000 по 2013 год в условиях преимущественно благоприятной внешнеэкономической конъюнктуры в российской экономике набл</w:t>
      </w:r>
      <w:r>
        <w:t>юдался рост заработных плат в реальном выражении (за исключением 2009 года, когда на фоне мирового финансового кризиса реальная заработная плата сократилась на 3,5 процента). Это, наряду с мерами социальной политики, обусловило устойчивый рост реальных рас</w:t>
      </w:r>
      <w:r>
        <w:t>полагаемых доходов граждан в период 2000 - 2013 годов. Уровень бедности также последовательно снижался (с 29 процентов от общей численности населения в 2000 году до 10,8 процента в 2013 году).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Вместе с тем в период 2014 - 2016 годов указанные тенденции вре</w:t>
      </w:r>
      <w:r>
        <w:t>менно развернулись вследствие необходимости подстройки к резкому ухудшению внешних экономических и геополитических условий социально-экономического развития страны. Уровень бедности увеличился до 13,3 процента в 2015 году, оставшись на том же уровне в 2016</w:t>
      </w:r>
      <w:r>
        <w:t xml:space="preserve"> году, в то время как реальные зарплаты упали на 9 процентов.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Достаточно быстрый выход экономики из кризиса обусловил возвращение заработных плат к росту в реальном выражении во второй половине 2016 года. Впоследствии росту заработных плат также способство</w:t>
      </w:r>
      <w:r>
        <w:t>вали предпринимаемые меры по увеличению заработной платы основных категорий работников здравоохранения, образования, культуры и науки, а также меры по повышению минимального размера оплаты труда. В результате за первые 8 месяцев 2018 г. заработная плата ув</w:t>
      </w:r>
      <w:r>
        <w:t>еличилась в реальном выражении на 8,4 процента.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Восстановлению динамики реальных доходов населения также способствовали меры по индексации в 2017 - 2018 годах страховых пенсий неработающих пенсионеров темпами выше уровня инфляции, что будет продолжено в по</w:t>
      </w:r>
      <w:r>
        <w:t>следующие годы в рамках реализуемой Правительством Российской Федерации пенсионной реформы.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Ключевые действия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Повышение реальных доходов населения будет обеспечиваться в первую очередь за счет устойчивого и динамичного экономического развития страны и со</w:t>
      </w:r>
      <w:r>
        <w:t>путствующего увеличения трудовых доходов граждан.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Важную роль в повышении реальных доходов граждан будет играть ежегодное установление минимального размера оплаты труда на федеральном уровне в размере величины прожиточного минимума трудоспособного населени</w:t>
      </w:r>
      <w:r>
        <w:t>я за II квартал предыдущего года, поддержание достигнутых уровней заработной платы отдельных категорий работников, определенных указами Президента Российской Федерации, а также проведение ежегодной индексации заработной платы работников организаций бюджетн</w:t>
      </w:r>
      <w:r>
        <w:t>ой сферы.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Росту реальных доходов граждан будет способствовать индексация социальных выплат, а также развитие форм предоставления социальной помощи нуждающимся гражданам в целях поддержки их потребительского спроса, целевая поддержка отдельных категорий гра</w:t>
      </w:r>
      <w:r>
        <w:t>ждан, в частности, семей с детьми.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 xml:space="preserve">Также в целях повышения доходов семей будет осуществляться содействие занятости отдельных категорий граждан (женщин, воспитывающих детей, инвалидов, лиц старшего поколения); формирование системы сопровождения инвалидов и </w:t>
      </w:r>
      <w:r>
        <w:t>их семей и комплексной реабилитации и абилитации инвалидов, обеспечение доступности для инвалидов приоритетных объектов и услуг социальной и транспортной инфраструктуры.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Целевым ориентиром для Правительства Российской Федерации является ежегодное увеличени</w:t>
      </w:r>
      <w:r>
        <w:t>е страховых пенсий темпами, превышающими инфляцию предшествующего года.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части приоритетных мер по развитию пенсионной системы предусматривается: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поэтапное повышение общеустановленного пенсионного возраста в целях создания условий для повышения уровня пен</w:t>
      </w:r>
      <w:r>
        <w:t>сионного обеспечения граждан, в том числе для ежегодной индексации пенсий;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основных параметр</w:t>
      </w:r>
      <w:r>
        <w:t>ов распределительного компонента пенсионной системы, учитывающих современные демографические и экономические условия, в целях повышения его долгосрочной финансовой устойчивости;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дополнительных пенсионных средств граждан в рамках пенсионного пл</w:t>
      </w:r>
      <w:r>
        <w:t>ана индивидуального пенсионного капитала негосударственного пенсионного обеспечения;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института досрочных пенсий на основе использования различных механизмов реализации прав на досрочное пенсионное обеспечение;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механизмов</w:t>
      </w:r>
      <w:r>
        <w:t xml:space="preserve"> стимулирования создания и развития корпоративных пенсионных систем.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Высвобождаемые ресурсы от повышения пенсионного возраста предусматривается сохранить в системе Пенсионного фонда Российской Федерации, что позволит обеспечить ежегодное увеличение страхов</w:t>
      </w:r>
      <w:r>
        <w:t>ой пенсии неработающим пенсионерам в среднем на 1000 рублей уже с января 2019 г. и достичь 20000 рублей к 2024 году.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связи с повышением общеустановленного пенсионного возраста Правительством Российской Федерации будет реализован комплекс мероприятий, нап</w:t>
      </w:r>
      <w:r>
        <w:t>равленных на защиту социально-трудовых прав граждан, в частности граждан предпенсионного возраста. Предусматриваются меры по защите прав этих граждан на рынке труда. Среди них - введение уголовной ответственности для работодателей, которые не берут на рабо</w:t>
      </w:r>
      <w:r>
        <w:t>ту людей по причине их предпенсионного возраста, либо увольняют указанных граждан; организация профессионального обучения; повышение размеров пособий по безработице, введение дополнительной бесплатной диспансеризации. Будут сохранены федеральные и регионал</w:t>
      </w:r>
      <w:r>
        <w:t>ьные социальные льготы по нынешним возрастным параметрам выхода на пенсию.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Таким образом, устойчивый рост реальных доходов граждан будет обеспечен прежде всего за счет стабильного экономического роста при сохранении инфляции на низком уровне. Эти же фактор</w:t>
      </w:r>
      <w:r>
        <w:t>ы наряду с реформой пенсионной системы обеспечат возможность роста пенсий в реальном выражении. В этих условиях будет снижаться и уровень бедности.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Важную роль в снижении бедности будет играть региональная политика - ускоренное социально-экономическое разв</w:t>
      </w:r>
      <w:r>
        <w:t>итие регионов, в том числе сельских территорий, небольших городских поселений и моногородов, кардинальное улучшение качества жизни сельского населения, обеспечение благоприятных условий осуществления деятельности самозанятыми гражданами, поддержка фермеров</w:t>
      </w:r>
      <w:r>
        <w:t xml:space="preserve"> и развитие сельской кооперации, содействие росту правовой, цифровой и финансовой грамотности населения.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доходов будет также осуществляться за счет целевой поддержки нуждающихся семей с детьми за счет предоставления им ежемесячных денежных выплат</w:t>
      </w:r>
      <w:r>
        <w:t xml:space="preserve"> в связи с рождением первого и второго ребенка, введенных с 2018 года, а также продолжения предоставления выплат при рождении третьего и последующих детей.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 xml:space="preserve">При этом уровень материального обеспечения семей с детьми будет поддерживаться за счет иных пособий </w:t>
      </w:r>
      <w:r>
        <w:t xml:space="preserve">и мер поддержки, предусмотренных действующим законодательством Российской Федерации, программы материнского (семейного) капитала. Будут развиваться механизмы профилактики социального сиротства, расширяться формы обеспечения жилыми помещениями детей-сирот, </w:t>
      </w:r>
      <w:r>
        <w:t>детей и подростков, оставшихся без попечения родителей.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Также в целях повышения доходов семей с детьми будет осуществляться содействие трудовой занятости женщин, воспитывающих детей, и создание в субъектах Российской Федерации дополнительных мест для детей</w:t>
      </w:r>
      <w:r>
        <w:t xml:space="preserve"> в возрасте до 3 лет в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Планируется организовать на региональном уровне учет малообеспече</w:t>
      </w:r>
      <w:r>
        <w:t>нных семей, нуждающихся в государственной социальной помощи, а также разработать и принять специальные региональные программы по снижению численности населения с доходами ниже прожиточного минимума.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При этом действия Правительства Российской Федерации буду</w:t>
      </w:r>
      <w:r>
        <w:t xml:space="preserve">т направлены на расширение мер поддержки, предоставляемых на основе оценки нуждаемости с использованием данных государственной информационной </w:t>
      </w:r>
      <w:hyperlink r:id="rId26" w:tooltip="Постановление Правительства РФ от 14.02.2017 N 181 (ред. от 22.10.2018) &quot;О Единой государственной информационной системе социального обеспечения&quot; (вместе с &quot;Положением о Единой государственной информационной системе социального обеспечения&quot;, &quot;Порядком предоставления информации в Единую государственную информационную систему социального обеспечения&quot;){КонсультантПлюс}" w:history="1">
        <w:r>
          <w:rPr>
            <w:color w:val="0000FF"/>
          </w:rPr>
          <w:t>системы</w:t>
        </w:r>
      </w:hyperlink>
      <w:r>
        <w:t xml:space="preserve"> социального обеспечения и единого ресурса сведений о населении, а также на раз</w:t>
      </w:r>
      <w:r>
        <w:t>витие форм предоставления социальной помощи нуждающимся гражданам.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Кроме того, планируется создание открытого ресурса в части нуждающихся граждан, что будет способствовать развитию благотворительности и волонтерства.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Для достижения цели по снижению к 2024 </w:t>
      </w:r>
      <w:r>
        <w:t>году уровня бедности в два раза может потребоваться принятие дополнительных адресных мер социальной поддержки малообеспеченных граждан.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Ключевые программы и проекты, направленные на достижение</w:t>
      </w:r>
    </w:p>
    <w:p w:rsidR="00000000" w:rsidRDefault="00D5413F">
      <w:pPr>
        <w:pStyle w:val="ConsPlusTitle"/>
        <w:jc w:val="center"/>
      </w:pPr>
      <w:r>
        <w:t>национальных целей развития Российской Федерации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Достижение у</w:t>
      </w:r>
      <w:r>
        <w:t>казанных целей будет обеспечено в том числе в рамках реализации национальных проектов "</w:t>
      </w:r>
      <w:hyperlink r:id="rId27" w:tooltip="&quot;Паспорт приоритетной программы &quot;Повышение производительности труда и поддержка занятости&quot; (утв. президиумом Совета при Президенте РФ по стратегическому развитию и приоритетным проектам, протокол от 30.08.2017 N 9){КонсультантПлюс}" w:history="1">
        <w:r>
          <w:rPr>
            <w:color w:val="0000FF"/>
          </w:rPr>
          <w:t>Повышение</w:t>
        </w:r>
      </w:hyperlink>
      <w:r>
        <w:t xml:space="preserve"> производительности труда и поддержка </w:t>
      </w:r>
      <w:r>
        <w:t>занятости", "Малое и среднее предпринимательство и поддержка индивидуальной предпринимательской инициативы", "Образование", "Цифровая экономика Российской Федерации", "Демография", государственных программ Российской Федерации "</w:t>
      </w:r>
      <w:hyperlink r:id="rId28" w:tooltip="Постановление Правительства РФ от 26.12.2017 N 1642 (ред. от 29.03.2019) &quot;Об утверждении государственной программы Российской Федерации &quot;Развитие образования&quot; (с изм. и доп., вступ. в силу с 12.04.2019){КонсультантПлюс}" w:history="1">
        <w:r>
          <w:rPr>
            <w:color w:val="0000FF"/>
          </w:rPr>
          <w:t>Развитие</w:t>
        </w:r>
      </w:hyperlink>
      <w:r>
        <w:t xml:space="preserve"> образования", "</w:t>
      </w:r>
      <w:hyperlink r:id="rId29" w:tooltip="Постановление Правительства РФ от 26.12.2017 N 1640 (ред. от 29.03.2019) &quot;Об утверждении государственной программы Российской Федерации &quot;Развитие здравоохранения&quot;{КонсультантПлюс}" w:history="1">
        <w:r>
          <w:rPr>
            <w:color w:val="0000FF"/>
          </w:rPr>
          <w:t>Развитие</w:t>
        </w:r>
      </w:hyperlink>
      <w:r>
        <w:t xml:space="preserve"> здравоохранения", "</w:t>
      </w:r>
      <w:hyperlink r:id="rId30" w:tooltip="Постановление Правительства РФ от 15.04.2014 N 302 (ред. от 29.03.2019) &quot;Об утверждении государственной программы Российской Федерации &quot;Развитие физической культуры и спорта&quot;{КонсультантПлюс}" w:history="1">
        <w:r>
          <w:rPr>
            <w:color w:val="0000FF"/>
          </w:rPr>
          <w:t>Развитие</w:t>
        </w:r>
      </w:hyperlink>
      <w:r>
        <w:t xml:space="preserve"> физической культуры и спорта", "</w:t>
      </w:r>
      <w:hyperlink r:id="rId31" w:tooltip="Постановление Правительства РФ от 15.04.2014 N 298 (ред. от 28.03.2019) &quot;Об утверждении государственной программы Российской Федерации &quot;Содействие занятости населения&quot;{КонсультантПлюс}" w:history="1">
        <w:r>
          <w:rPr>
            <w:color w:val="0000FF"/>
          </w:rPr>
          <w:t>Содействие</w:t>
        </w:r>
      </w:hyperlink>
      <w:r>
        <w:t xml:space="preserve"> занятости нас</w:t>
      </w:r>
      <w:r>
        <w:t xml:space="preserve">еления", "Информационное </w:t>
      </w:r>
      <w:hyperlink r:id="rId32" w:tooltip="Постановление Правительства РФ от 15.04.2014 N 313 (ред. от 29.03.2019) &quot;Об утверждении государственной программы Российской Федерации &quot;Информационное общество&quot;{КонсультантПлюс}" w:history="1">
        <w:r>
          <w:rPr>
            <w:color w:val="0000FF"/>
          </w:rPr>
          <w:t>общество</w:t>
        </w:r>
      </w:hyperlink>
      <w:r>
        <w:t xml:space="preserve"> (2011 - 2020 годы)", "Экономическое </w:t>
      </w:r>
      <w:hyperlink r:id="rId33" w:tooltip="Постановление Правительства РФ от 15.04.2014 N 316 (ред. от 29.03.2019) &quot;Об утверждении государственной программы Российской Федерации &quot;Экономическое развитие и инновационная экономика&quot;{КонсультантПлюс}" w:history="1">
        <w:r>
          <w:rPr>
            <w:color w:val="0000FF"/>
          </w:rPr>
          <w:t>развитие</w:t>
        </w:r>
      </w:hyperlink>
      <w:r>
        <w:t xml:space="preserve"> и инновационная экономика", "</w:t>
      </w:r>
      <w:hyperlink r:id="rId34" w:tooltip="Постановление Правительства РФ от 02.06.2014 N 506-12 (ред. от 28.03.2019) &quot;Об утверждении государственной программы Российской Федерации &quot;Развитие атомного энергопромышленного комплекса&quot;{КонсультантПлюс}" w:history="1">
        <w:r>
          <w:rPr>
            <w:color w:val="0000FF"/>
          </w:rPr>
          <w:t>Развитие</w:t>
        </w:r>
      </w:hyperlink>
      <w:r>
        <w:t xml:space="preserve"> атомного энергопромышленного комплекса", "Обеспечение государственной без</w:t>
      </w:r>
      <w:r>
        <w:t>опасности".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1"/>
      </w:pPr>
      <w:r>
        <w:t>3. Улучшение жилищных условий не менее 5 млн. семей</w:t>
      </w:r>
    </w:p>
    <w:p w:rsidR="00000000" w:rsidRDefault="00D5413F">
      <w:pPr>
        <w:pStyle w:val="ConsPlusTitle"/>
        <w:jc w:val="center"/>
      </w:pPr>
      <w:r>
        <w:t>ежегодно (Заместитель Председателя Правительства Российской</w:t>
      </w:r>
    </w:p>
    <w:p w:rsidR="00000000" w:rsidRDefault="00D5413F">
      <w:pPr>
        <w:pStyle w:val="ConsPlusTitle"/>
        <w:jc w:val="center"/>
      </w:pPr>
      <w:r>
        <w:t>Федерации В.Л. Мутко)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Title"/>
        <w:jc w:val="center"/>
        <w:outlineLvl w:val="2"/>
      </w:pPr>
      <w:r>
        <w:t>Текущее состояние и механизмы достижения национальной цели</w:t>
      </w:r>
    </w:p>
    <w:p w:rsidR="00000000" w:rsidRDefault="00D5413F">
      <w:pPr>
        <w:pStyle w:val="ConsPlusTitle"/>
        <w:jc w:val="center"/>
      </w:pPr>
      <w:r>
        <w:t>развития Российской Федерации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Сочетание последовательного роста доходов населения на фоне стагнации цен на жилую недвижимость и повышения доступности ипотечного кредитования при снижении процентных ставок обусловило значимое повышение доступности жилья для граждан в последнее десятилет</w:t>
      </w:r>
      <w:r>
        <w:t>ие.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целях дальнейшего повышения благосостояния граждан необходимо обеспечить возможность для улучшения жилищных условий не менее 5 млн. семей ежегодно.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Ключевые действия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Усилия Правительства Российской Федерации будут направлены на обеспечение доступны</w:t>
      </w:r>
      <w:r>
        <w:t xml:space="preserve">м жильем семей со средним достатком, в том числе за счет создания условий для приобретения (строительства) ими </w:t>
      </w:r>
      <w:r>
        <w:lastRenderedPageBreak/>
        <w:t>жилья с использованием ипотечного кредита со ставкой ниже 8 процентов и увеличения объемов жилищного строительства не менее чем до 120 млн. квадр</w:t>
      </w:r>
      <w:r>
        <w:t>атных метров в год.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Будет обеспечено кардинальное повышение комфортности городской среды, сокращение вдвое количества городов с неблагоприятной средой, повышение индекса качества городской среды на 30 процентов.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Особое внимание будет уделено созданию механ</w:t>
      </w:r>
      <w:r>
        <w:t>изма прямого участия граждан в формировании комфортной городской среды, при этом доля граждан, принимающих участие в решении вопросов развития городской среды, должна быть увеличена до 30 процентов.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Будет осуществлена модернизация строительной отрасли, рас</w:t>
      </w:r>
      <w:r>
        <w:t>ширены механизмы финансирования и государственной поддержки жилищного строительства, сокращен непригодный для проживания и аварийный жилищный фонд.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Ключевые программы и проекты, направленные на достижение</w:t>
      </w:r>
    </w:p>
    <w:p w:rsidR="00000000" w:rsidRDefault="00D5413F">
      <w:pPr>
        <w:pStyle w:val="ConsPlusTitle"/>
        <w:jc w:val="center"/>
      </w:pPr>
      <w:r>
        <w:t>национальной цели развития Российской Федерации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Д</w:t>
      </w:r>
      <w:r>
        <w:t>остижение указанной цели будет обеспечено, в том числе в рамках реализации национального проекта "Жилье и городская среда", государственных программ Российской Федерации "</w:t>
      </w:r>
      <w:hyperlink r:id="rId35" w:tooltip="Постановление Правительства РФ от 30.12.2017 N 1710 (ред. от 03.04.2019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Обеспечение</w:t>
        </w:r>
      </w:hyperlink>
      <w:r>
        <w:t xml:space="preserve"> доступным и комфортным жильем и коммунальными услугами граждан Российской Федерации", "</w:t>
      </w:r>
      <w:hyperlink r:id="rId36" w:tooltip="Постановление Правительства РФ от 15.04.2014 N 328 (ред. от 29.03.2019) &quot;Об утверждении государственной программы Российской Федерации &quot;Развитие промышленности и повышение ее конкурентоспособности&quot;{КонсультантПлюс}" w:history="1">
        <w:r>
          <w:rPr>
            <w:color w:val="0000FF"/>
          </w:rPr>
          <w:t>Развитие</w:t>
        </w:r>
      </w:hyperlink>
      <w:r>
        <w:t xml:space="preserve"> промышленности и повышение ее конкурентоспособности", "</w:t>
      </w:r>
      <w:hyperlink r:id="rId37" w:tooltip="Постановление Правительства РФ от 15.04.2014 N 303 (ред. от 29.03.2019) &quot;Об утверждении государственной программы Российской Федерации &quot;Развитие авиационной промышленности&quot;{КонсультантПлюс}" w:history="1">
        <w:r>
          <w:rPr>
            <w:color w:val="0000FF"/>
          </w:rPr>
          <w:t>Развитие</w:t>
        </w:r>
      </w:hyperlink>
      <w:r>
        <w:t xml:space="preserve"> авиационной промышленности на 2013 - 2025 г</w:t>
      </w:r>
      <w:r>
        <w:t>оды", "</w:t>
      </w:r>
      <w:hyperlink r:id="rId38" w:tooltip="Постановление Правительства РФ от 31.03.2017 N 374 (ред. от 28.03.2019) &quot;О внесении изменений в постановление Правительства Российской Федерации от 15 апреля 2014 г. N 304&quot;{КонсультантПлюс}" w:history="1">
        <w:r>
          <w:rPr>
            <w:color w:val="0000FF"/>
          </w:rPr>
          <w:t>Развитие</w:t>
        </w:r>
      </w:hyperlink>
      <w:r>
        <w:t xml:space="preserve"> судостроения и техники для освоения шельфовых месторождений на 2013 - 2030 годы", "Развитие электронной и радиоэлектронной промышленности н</w:t>
      </w:r>
      <w:r>
        <w:t>а 2013 - 2025 годы", "</w:t>
      </w:r>
      <w:hyperlink r:id="rId39" w:tooltip="Постановление Правительства РФ от 15.04.2014 N 305 (ред. от 29.03.2019) &quot;Об утверждении государственной программы Российской Федерации &quot;Развитие фармацевтической и медицинской промышленности&quot;{КонсультантПлюс}" w:history="1">
        <w:r>
          <w:rPr>
            <w:color w:val="0000FF"/>
          </w:rPr>
          <w:t>Развитие</w:t>
        </w:r>
      </w:hyperlink>
      <w:r>
        <w:t xml:space="preserve"> фармацевтической и медицинской промышленности Российской Федерации" на 2013 - 2020 годы, "Космическая де</w:t>
      </w:r>
      <w:r>
        <w:t>ятельность России на 2013 - 2020 годы", "</w:t>
      </w:r>
      <w:hyperlink r:id="rId40" w:tooltip="Постановление Правительства РФ от 15.04.2014 N 314 (ред. от 27.03.2019) &quot;Об утверждении государственной программы Российской Федерации &quot;Развитие рыбохозяйственного комплекса&quot;{КонсультантПлюс}" w:history="1">
        <w:r>
          <w:rPr>
            <w:color w:val="0000FF"/>
          </w:rPr>
          <w:t>Развитие</w:t>
        </w:r>
      </w:hyperlink>
      <w:r>
        <w:t xml:space="preserve"> рыбохозяйственного комплекса" и Государственной </w:t>
      </w:r>
      <w:hyperlink r:id="rId41" w:tooltip="Постановление Правительства РФ от 14.07.2012 N 717 (ред. от 08.02.2019) &quot;О Государственной программе развития сельского хозяйства и регулирования рынков сельскохозяйственной продукции, сырья и продовольствия&quot;{КонсультантПлюс}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1"/>
      </w:pPr>
      <w:r>
        <w:t>4. Ускорение технологического разв</w:t>
      </w:r>
      <w:r>
        <w:t>ития</w:t>
      </w:r>
    </w:p>
    <w:p w:rsidR="00000000" w:rsidRDefault="00D5413F">
      <w:pPr>
        <w:pStyle w:val="ConsPlusTitle"/>
        <w:jc w:val="center"/>
      </w:pPr>
      <w:r>
        <w:t>Российской Федерации, увеличение количества организаций,</w:t>
      </w:r>
    </w:p>
    <w:p w:rsidR="00000000" w:rsidRDefault="00D5413F">
      <w:pPr>
        <w:pStyle w:val="ConsPlusTitle"/>
        <w:jc w:val="center"/>
      </w:pPr>
      <w:r>
        <w:t>осуществляющих технологические инновации, до 50 процентов</w:t>
      </w:r>
    </w:p>
    <w:p w:rsidR="00000000" w:rsidRDefault="00D5413F">
      <w:pPr>
        <w:pStyle w:val="ConsPlusTitle"/>
        <w:jc w:val="center"/>
      </w:pPr>
      <w:r>
        <w:t>от их общего числа (Заместитель Председателя Правительства</w:t>
      </w:r>
    </w:p>
    <w:p w:rsidR="00000000" w:rsidRDefault="00D5413F">
      <w:pPr>
        <w:pStyle w:val="ConsPlusTitle"/>
        <w:jc w:val="center"/>
      </w:pPr>
      <w:r>
        <w:t>Российской Федерации М.А. Акимов, Заместитель Председателя</w:t>
      </w:r>
    </w:p>
    <w:p w:rsidR="00000000" w:rsidRDefault="00D5413F">
      <w:pPr>
        <w:pStyle w:val="ConsPlusTitle"/>
        <w:jc w:val="center"/>
      </w:pPr>
      <w:r>
        <w:t>Правительства Российской Федерации Д.Н. Козак,</w:t>
      </w:r>
    </w:p>
    <w:p w:rsidR="00000000" w:rsidRDefault="00D5413F">
      <w:pPr>
        <w:pStyle w:val="ConsPlusTitle"/>
        <w:jc w:val="center"/>
      </w:pPr>
      <w:r>
        <w:t>Заместитель Председателя Правительства</w:t>
      </w:r>
    </w:p>
    <w:p w:rsidR="00000000" w:rsidRDefault="00D5413F">
      <w:pPr>
        <w:pStyle w:val="ConsPlusTitle"/>
        <w:jc w:val="center"/>
      </w:pPr>
      <w:r>
        <w:t>Российской Федерации Ю.И. Борисов)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Title"/>
        <w:jc w:val="center"/>
        <w:outlineLvl w:val="2"/>
      </w:pPr>
      <w:r>
        <w:t>Текущее состояние и механизмы достижения национальной цели</w:t>
      </w:r>
    </w:p>
    <w:p w:rsidR="00000000" w:rsidRDefault="00D5413F">
      <w:pPr>
        <w:pStyle w:val="ConsPlusTitle"/>
        <w:jc w:val="center"/>
      </w:pPr>
      <w:r>
        <w:t>развития Российской Федерации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2016 году удельный вес организаций, осущес</w:t>
      </w:r>
      <w:r>
        <w:t>твляющих технологические инновации, составлял только 7,3 процента их общего числа, что недостаточно для ускорения технологического развития российской экономики.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К 2024 году удельный вес таких организаций должен увеличиться до 50 процентов.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Ключевые дейст</w:t>
      </w:r>
      <w:r>
        <w:t>вия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Расширение масштабов инновационной активности организаций будет обеспечиваться за счет реализации следующих мер: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снятие регулятивных барьеров, связанных с выходом на рынок инновационной продукции и внедрением новых технологических решений;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стимулирова</w:t>
      </w:r>
      <w:r>
        <w:t xml:space="preserve">ние внедрения инновационных технологий и продуктов с учетом растущих требований по ресурсосбережению, минимизации негативного экологического воздействия и обеспечения безопасности </w:t>
      </w:r>
      <w:r>
        <w:lastRenderedPageBreak/>
        <w:t>продукции;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содействие развитию дистанционных образовательных программ в сфер</w:t>
      </w:r>
      <w:r>
        <w:t>е технологических инноваций, технологического менеджмента и управления инновационным развитием;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содействие расширению доступа к высокотехнологичному оборудованию;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применение механизмов государственной поддержки инжиниринговой деятельности;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содействие разви</w:t>
      </w:r>
      <w:r>
        <w:t>тию цифровых сервисов сопровождения инновационной деятельности;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реализация программ инновационного развития и стратегий цифровой трансформации ведущих компаний с государственным участием.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целях ускорения технологического развития будет обеспечено решение</w:t>
      </w:r>
      <w:r>
        <w:t xml:space="preserve"> следующих задач: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новых высокотехнологичных предприятий (стартапов);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уровня коммерциализации научно-исследовательских разработок и технологий, разработанных в университетах и научных организациях, и повышение патентной активности российс</w:t>
      </w:r>
      <w:r>
        <w:t>ких заявителей;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расширение финансовой поддержки инновационной деятельности через развитие рынка венчурного финансирования;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расширение масштабов участия российских организаций в реализации международного трансфера технологий.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сфере науки и технологий будет создана единая сеть научных и научно-образовательных центров мирового уровня, центров компетенции Национальной технологической инициативы, агробиотехнопарков и иных исследовательских центров, участвующих в разработке технол</w:t>
      </w:r>
      <w:r>
        <w:t>огий, продуктов и услуг и выводе их на рынок в кооперации с организациями реального сектора экономики. Будет обновлена приборная база ведущих научных организаций, выполняющих исследования и разработки, а также сформирована передовая инфраструктура исследов</w:t>
      </w:r>
      <w:r>
        <w:t>аний, разработок и инновационной деятельности.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Ключевые программы и проекты, направленные на достижение</w:t>
      </w:r>
    </w:p>
    <w:p w:rsidR="00000000" w:rsidRDefault="00D5413F">
      <w:pPr>
        <w:pStyle w:val="ConsPlusTitle"/>
        <w:jc w:val="center"/>
      </w:pPr>
      <w:r>
        <w:t>национальной цели развития Российской Федерации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Достижение указанной цели будет обеспечено в рамках реализации Национальной технологической инициативы</w:t>
      </w:r>
      <w:r>
        <w:t>, национальных проектов "Наука", "Цифровая экономика Российской Федерации", "Малое и среднее предпринимательство и поддержка индивидуальной предпринимательской инициативы", "Повышение производительности труда и поддержка занятости", "Образование", государс</w:t>
      </w:r>
      <w:r>
        <w:t xml:space="preserve">твенных программ Российской Федерации "Экономическое </w:t>
      </w:r>
      <w:hyperlink r:id="rId42" w:tooltip="Постановление Правительства РФ от 15.04.2014 N 316 (ред. от 29.03.2019) &quot;Об утверждении государственной программы Российской Федерации &quot;Экономическое развитие и инновационная экономика&quot;{КонсультантПлюс}" w:history="1">
        <w:r>
          <w:rPr>
            <w:color w:val="0000FF"/>
          </w:rPr>
          <w:t>развитие</w:t>
        </w:r>
      </w:hyperlink>
      <w:r>
        <w:t xml:space="preserve"> и инновационная экономика", "</w:t>
      </w:r>
      <w:hyperlink r:id="rId43" w:tooltip="Постановление Правительства РФ от 15.04.2014 N 301 (ред. от 29.03.2018) &quot;Об утверждении государственной программы Российской Федерации &quot;Развитие науки и технологий&quot; на 2013 - 2020 годы&quot;------------ Утратил силу или отменен{КонсультантПлюс}" w:history="1">
        <w:r>
          <w:rPr>
            <w:color w:val="0000FF"/>
          </w:rPr>
          <w:t>Развитие</w:t>
        </w:r>
      </w:hyperlink>
      <w:r>
        <w:t xml:space="preserve"> науки и технологий" на 2013 - 2020 годы, "</w:t>
      </w:r>
      <w:hyperlink r:id="rId44" w:tooltip="Постановление Правительства РФ от 26.12.2017 N 1642 (ред. от 29.03.2019) &quot;Об утверждении государственной программы Российской Федерации &quot;Развитие образования&quot; (с изм. и доп., вступ. в силу с 12.04.2019){КонсультантПлюс}" w:history="1">
        <w:r>
          <w:rPr>
            <w:color w:val="0000FF"/>
          </w:rPr>
          <w:t>Развитие</w:t>
        </w:r>
      </w:hyperlink>
      <w:r>
        <w:t xml:space="preserve"> образования", "Информационное </w:t>
      </w:r>
      <w:hyperlink r:id="rId45" w:tooltip="Постановление Правительства РФ от 15.04.2014 N 313 (ред. от 29.03.2019) &quot;Об утверждении государственной программы Российской Федерации &quot;Информационное общество&quot;{КонсультантПлюс}" w:history="1">
        <w:r>
          <w:rPr>
            <w:color w:val="0000FF"/>
          </w:rPr>
          <w:t>общество</w:t>
        </w:r>
      </w:hyperlink>
      <w:r>
        <w:t xml:space="preserve"> (2011 - 2020 годы)", "</w:t>
      </w:r>
      <w:hyperlink r:id="rId46" w:tooltip="Постановление Правительства РФ от 15.04.2014 N 328 (ред. от 29.03.2019) &quot;Об утверждении государственной программы Российской Федерации &quot;Развитие промышленности и повышение ее конкурентоспособности&quot;{КонсультантПлюс}" w:history="1">
        <w:r>
          <w:rPr>
            <w:color w:val="0000FF"/>
          </w:rPr>
          <w:t>Развитие</w:t>
        </w:r>
      </w:hyperlink>
      <w:r>
        <w:t xml:space="preserve"> промышленности и повышение ее конкурентоспособности", "</w:t>
      </w:r>
      <w:hyperlink r:id="rId47" w:tooltip="Постановление Правительства РФ от 15.04.2014 N 321 (ред. от 28.03.2019) &quot;Об утверждении государственной программы Российской Федерации &quot;Развитие энергетики&quot;{КонсультантПлюс}" w:history="1">
        <w:r>
          <w:rPr>
            <w:color w:val="0000FF"/>
          </w:rPr>
          <w:t>Энергоэффективность</w:t>
        </w:r>
      </w:hyperlink>
      <w:r>
        <w:t xml:space="preserve"> и развитие энергетики".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1"/>
      </w:pPr>
      <w:r>
        <w:t>5. Обеспечение ускоренного внедрения цифровых технологий</w:t>
      </w:r>
    </w:p>
    <w:p w:rsidR="00000000" w:rsidRDefault="00D5413F">
      <w:pPr>
        <w:pStyle w:val="ConsPlusTitle"/>
        <w:jc w:val="center"/>
      </w:pPr>
      <w:r>
        <w:t>в экономике и социальной сфере (Заместитель Председателя</w:t>
      </w:r>
    </w:p>
    <w:p w:rsidR="00000000" w:rsidRDefault="00D5413F">
      <w:pPr>
        <w:pStyle w:val="ConsPlusTitle"/>
        <w:jc w:val="center"/>
      </w:pPr>
      <w:r>
        <w:t>Правительства Российской Федерации М.А. Акимов)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Title"/>
        <w:jc w:val="center"/>
        <w:outlineLvl w:val="2"/>
      </w:pPr>
      <w:r>
        <w:t>Текущее состояние и механизмы достижения н</w:t>
      </w:r>
      <w:r>
        <w:t>ациональной цели</w:t>
      </w:r>
    </w:p>
    <w:p w:rsidR="00000000" w:rsidRDefault="00D5413F">
      <w:pPr>
        <w:pStyle w:val="ConsPlusTitle"/>
        <w:jc w:val="center"/>
      </w:pPr>
      <w:r>
        <w:t>развития Российской Федерации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Согласно докладу "Глобальные информационные технологии" Российская Федерация занимает 41-е место по готовности к цифровой экономике (индекс сетевой готовности NRI) и находится в середине второй группы стран (</w:t>
      </w:r>
      <w:r>
        <w:t>догоняющей) по индексу цифровой экономики и общества (I-DESI).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Все большее число граждан Российской Федерации признает необходимость обладания цифровыми компетенциями, однако показатели использования персональных компьютеров и информационно-телекоммуникаци</w:t>
      </w:r>
      <w:r>
        <w:t>онной сети "Интернет" в Российской Федерации все еще ниже, чем в Европе. Существует разрыв в цифровых навыках между различными группами населения (в 2018 году доля населения, обладающего цифровыми навыками, составляла лишь 26 процентов по результатам между</w:t>
      </w:r>
      <w:r>
        <w:t>народного исследования PIAAC).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Расширяется применение цифровых технологий в системе образования, однако объемы профильной подготовки кадров и соответствие образовательных программ нуждам цифровой экономики недостаточны.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Низкая позиция России в рейтинге при</w:t>
      </w:r>
      <w:r>
        <w:t>влечения талантов "The Global Talent Competitiveness Index" (53-я позиция в 2018 году) также характеризует низкий человеческий потенциал при развитии цифровых технологий в экономике, что определяет необходимость привлечения квалифицированных иностранных сп</w:t>
      </w:r>
      <w:r>
        <w:t>ециалистов и поддержки талантливых школьников и студентов в области математики и информатики.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Существующая нормативно-правовая среда не отвечает задачам придания гибкости регулированию общественных отношений, их готовности к восприятию постоянно меняющегос</w:t>
      </w:r>
      <w:r>
        <w:t>я технологического контекста. Несмотря на системные шаги по улучшению делового климата, в законодательстве остается большое число пробелов, административных препон, мешающих развитию бизнеса, основанного на использовании информационных технологий, работе с</w:t>
      </w:r>
      <w:r>
        <w:t xml:space="preserve"> данными. В целом требуется разработка механизма управления изменениями в области регулирования цифровой экономики, позволяющая своевременно адаптировать нормативно-правовое регулирование к задачам цифрового развития.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Необходимость ускоренного внедрения ци</w:t>
      </w:r>
      <w:r>
        <w:t>фровых технологий в экономике и социальной сфере формирует новые вызовы для проведения исследований и разработок в области цифровой экономики, что требует создания системы управления исследованиями и разработками, обеспечивающей координацию усилий государс</w:t>
      </w:r>
      <w:r>
        <w:t>тва, компаний, образовательных организаций высшего образования и научных организаций.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устойчивости и безопасности функционирования российской цифровой инфраструктуры требует организации и построения системы центров обработки и хранения данных н</w:t>
      </w:r>
      <w:r>
        <w:t>а территории страны с учетом возможностей формирования экспортного потенциала данных услуг, способствующих развитию и повышению конкурентоспособности цифровой экономики России.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цифровизации экономики и социальной сферы требует усиления мер безопас</w:t>
      </w:r>
      <w:r>
        <w:t>ности информационной среды. Текущий уровень использования населением средств защиты информации, обеспечения маршрутизации сетевого трафика российского сегмента информационно-телекоммуникационной сети "Интернет", использования отечественных разработок и тех</w:t>
      </w:r>
      <w:r>
        <w:t>нологий в программном обеспечении является недостаточным и требует дополнительных мер для обеспечения защиты прав и интересов личности, бизнеса и государства в киберпространстве.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Достигнутые в предыдущие годы результаты в части повышения доступности, техно</w:t>
      </w:r>
      <w:r>
        <w:t>логичности и снижения административных барьеров при предоставлении государственных услуг и в государственном управлении должны быть обеспечены преемственными мерами, которые позволят выйти на новый уровень взаимодействия государства с гражданами и субъекта</w:t>
      </w:r>
      <w:r>
        <w:t>ми предпринимательства посредством перевода такого взаимодействия в цифровой, "проактивный" и дистанционный режим. В целях развития цифровой экономики, основанной на использовании данных, необходимо посредством внедрения цифровых технологий и цифровых плат</w:t>
      </w:r>
      <w:r>
        <w:t>форм обеспечить сокращение временных и административных затрат при предоставлении государственных и муниципальных услуг, осуществлении контрольно-надзорных функций, функционировании государственных и муниципальных органов.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Ключевые действия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экономической сфере к 2024 году Правительством Российской Федерации будет обеспечено решение следующих задач: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к каждой сфере, а также внедрение гражданского оборот</w:t>
      </w:r>
      <w:r>
        <w:t>а на базе цифровых технологий;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подготовки высококвалифицированных кадров;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информационно</w:t>
      </w:r>
      <w:r>
        <w:t>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</w:t>
      </w:r>
      <w:r>
        <w:t xml:space="preserve">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оптимизация и </w:t>
      </w:r>
      <w:r>
        <w:t xml:space="preserve">стандартизация процессов предоставления государственных и муниципальных услуг, функций и сервисов; внедрение новых принципов оказания государственных и муниципальных услуг, ориентированных на максимальное удобство для граждан и организаций, проактивность, </w:t>
      </w:r>
      <w:r>
        <w:t>экстерриториальность и многоканальность их предоставления;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единой платформы по принципу "одного окна" с целью обеспечения граждан единой точкой доступа для взаимодействия с государством.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Внутренние затраты на развитие цифровой экономики будут увел</w:t>
      </w:r>
      <w:r>
        <w:t>ичены за счет всех источников (по доле в ВВП) не менее чем в три раза относительно уровня 2017 года.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Будут осуществляться меры по внедрению цифровых технологий и платформенных решений ("цифровизации") в практическую деятельность органов государственного уп</w:t>
      </w:r>
      <w:r>
        <w:t>равления федерального, отраслевого и регионального уровней.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Будут реализованы мероприятия, направленные на обеспечение постоянно обновляемого кадрового потенциала цифровой экономики и компетентности граждан и подготовки кадров.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возможности испо</w:t>
      </w:r>
      <w:r>
        <w:t>льзования цифровых технологий в государственном управлении и социальной сфере будет сопровождаться развитием отечественной инфраструктуры сетей связи, а также инфраструктуры хранения и обработки данных.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Будет совершенствоваться взаимодействие государственн</w:t>
      </w:r>
      <w:r>
        <w:t>ых органов и организаций с гражданами при предоставлении социальной помощи и социальной защиты за счет реализации механизмов проактивного персонифицированного информирования гражданина о возможности получения им мер социальной поддержки. Реализацию данного</w:t>
      </w:r>
      <w:r>
        <w:t xml:space="preserve"> механизма планируется осуществить за счет объединения отдельных данных в информационных ресурсах, а также развития информационных систем, операторами которых являются государственные внебюджетные фонды Российской Федерации, организации, подведомственные М</w:t>
      </w:r>
      <w:r>
        <w:t>интруду России. На основании реализации этого механизма будет осуществляться единый учет граждан в разрезе критериев, необходимых для предоставления мер социальной поддержки.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безопасности в информационной среде для граждан, бизнеса и органов госу</w:t>
      </w:r>
      <w:r>
        <w:t>дарственной власти будет достигнуто за счет: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обеспечения маршрутизации сетевого трафика информационно-телекоммуникационной сети "Интернет" на территории Российской Федерации;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стимулирования разработки и дальнейшего использования отечественного программного</w:t>
      </w:r>
      <w:r>
        <w:t xml:space="preserve"> обеспечения в деятельности органов государственной власти, государственных корпораций и компаний с государственным участием;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актуализации нормативно-правовых требований к устойчивости и безопасности сетей связи и оборудования органов государственной власт</w:t>
      </w:r>
      <w:r>
        <w:t>и и организаций, принятия комплекса стандартов в области информационной безопасности;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формирования специализированных ресурсов, направленных на предупреждение и противодействие киберугрозам в информационной среде, включая обеспечение целостности, устойчиво</w:t>
      </w:r>
      <w:r>
        <w:t>сти и безопасности функционирования российского сегмента информационно-телекоммуникационной сети "Интернет", оперативное взаимодействие с правоохранительными органами по фактам совершения противоправных действий в цифровой среде, создание системы фильтраци</w:t>
      </w:r>
      <w:r>
        <w:t>и интернет-трафика при использовании информационных ресурсов детьми, обеспечение доступа граждан к информации о случаях использования их персональных данных и др.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сфере науки и технологий будут созданы единая цифровая платформа научного и научно-техничес</w:t>
      </w:r>
      <w:r>
        <w:t>кого взаимодействия, организации и проведения совместных исследований в удаленном доступе и цифровая система управления сервисами научной инфраструктуры коллективного пользования, в том числе к оцифрованным коллекциям и банкам данных организаций, выполняющ</w:t>
      </w:r>
      <w:r>
        <w:t>их научные исследования и разработки.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сфере здравоохранения будет обеспечено развитие технологий телемедицины, эффективное информационное взаимодействие медицинских организаций на основе единой государственной информационной системы здравоохранения.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Допо</w:t>
      </w:r>
      <w:r>
        <w:t>лнительно будет обеспечено широкое внедрение цифровых технологий в культурное пространство страны. Проведение онлайн-трансляций ключевых мероприятий в сфере культуры, знаковых театральных постановок, экскурсий по крупнейшим выставкам создаст условия доступ</w:t>
      </w:r>
      <w:r>
        <w:t>а к услугам культуры не менее чем для 30 млн. человек.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целях сохранения культурного наследия страны и предоставления доступа к его уникальным объектам будет обеспечена оцифровка 48 тыс. книжных памятников.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Ключевые программы и проекты, направленные на достижение</w:t>
      </w:r>
    </w:p>
    <w:p w:rsidR="00000000" w:rsidRDefault="00D5413F">
      <w:pPr>
        <w:pStyle w:val="ConsPlusTitle"/>
        <w:jc w:val="center"/>
      </w:pPr>
      <w:r>
        <w:t>национальной цели развития Российской Федерации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Достижение указанных целей будет обеспечено в том числе в рамках реализации национальных проектов "Цифровая экономика Российской Федерации", "Культура</w:t>
      </w:r>
      <w:r>
        <w:t>", "Образование", "Наука" и "Здравоохранение", государственных программ Российской Федерации "</w:t>
      </w:r>
      <w:hyperlink r:id="rId48" w:tooltip="Постановление Правительства РФ от 26.12.2017 N 1642 (ред. от 29.03.2019) &quot;Об утверждении государственной программы Российской Федерации &quot;Развитие образования&quot; (с изм. и доп., вступ. в силу с 12.04.2019){КонсультантПлюс}" w:history="1">
        <w:r>
          <w:rPr>
            <w:color w:val="0000FF"/>
          </w:rPr>
          <w:t>Развитие</w:t>
        </w:r>
      </w:hyperlink>
      <w:r>
        <w:t xml:space="preserve"> образования", "</w:t>
      </w:r>
      <w:hyperlink r:id="rId49" w:tooltip="Постановление Правительства РФ от 26.12.2017 N 1640 (ред. от 29.03.2019) &quot;Об утверждении государственной программы Российской Федерации &quot;Развитие здравоохранения&quot;{КонсультантПлюс}" w:history="1">
        <w:r>
          <w:rPr>
            <w:color w:val="0000FF"/>
          </w:rPr>
          <w:t>Развитие</w:t>
        </w:r>
      </w:hyperlink>
      <w:r>
        <w:t xml:space="preserve"> здравоохранения", "</w:t>
      </w:r>
      <w:hyperlink r:id="rId50" w:tooltip="Постановление Правительства РФ от 15.04.2014 N 298 (ред. от 28.03.2019) &quot;Об утверждении государственной программы Российской Федерации &quot;Содействие занятости населения&quot;{КонсультантПлюс}" w:history="1">
        <w:r>
          <w:rPr>
            <w:color w:val="0000FF"/>
          </w:rPr>
          <w:t>Содействие</w:t>
        </w:r>
      </w:hyperlink>
      <w:r>
        <w:t xml:space="preserve"> занятости населения", "Информационно</w:t>
      </w:r>
      <w:r>
        <w:t xml:space="preserve">е </w:t>
      </w:r>
      <w:hyperlink r:id="rId51" w:tooltip="Постановление Правительства РФ от 15.04.2014 N 313 (ред. от 29.03.2019) &quot;Об утверждении государственной программы Российской Федерации &quot;Информационное общество&quot;{КонсультантПлюс}" w:history="1">
        <w:r>
          <w:rPr>
            <w:color w:val="0000FF"/>
          </w:rPr>
          <w:t>общество</w:t>
        </w:r>
      </w:hyperlink>
      <w:r>
        <w:t xml:space="preserve"> (2011 - 2020 годы)", "Экономическое </w:t>
      </w:r>
      <w:hyperlink r:id="rId52" w:tooltip="Постановление Правительства РФ от 15.04.2014 N 316 (ред. от 29.03.2019) &quot;Об утверждении государственной программы Российской Федерации &quot;Экономическое развитие и инновационная экономика&quot;{КонсультантПлюс}" w:history="1">
        <w:r>
          <w:rPr>
            <w:color w:val="0000FF"/>
          </w:rPr>
          <w:t>развити</w:t>
        </w:r>
        <w:r>
          <w:rPr>
            <w:color w:val="0000FF"/>
          </w:rPr>
          <w:t>е</w:t>
        </w:r>
      </w:hyperlink>
      <w:r>
        <w:t xml:space="preserve"> и инновационная экономика", "</w:t>
      </w:r>
      <w:hyperlink r:id="rId53" w:tooltip="Постановление Правительства РФ от 02.06.2014 N 506-12 (ред. от 28.03.2019) &quot;Об утверждении государственной программы Российской Федерации &quot;Развитие атомного энергопромышленного комплекса&quot;{КонсультантПлюс}" w:history="1">
        <w:r>
          <w:rPr>
            <w:color w:val="0000FF"/>
          </w:rPr>
          <w:t>Развитие</w:t>
        </w:r>
      </w:hyperlink>
      <w:r>
        <w:t xml:space="preserve"> атомного энергопромышленного комплекса", "Обеспечение государственной безопасности", "</w:t>
      </w:r>
      <w:hyperlink r:id="rId54" w:tooltip="Постановление Правительства РФ от 15.04.2014 N 317 (ред. от 29.03.2019) &quot;Об утверждении государственной программы Российской Федерации &quot;Развитие культуры и туризма&quot;{КонсультантПлюс}" w:history="1">
        <w:r>
          <w:rPr>
            <w:color w:val="0000FF"/>
          </w:rPr>
          <w:t>Развитие</w:t>
        </w:r>
      </w:hyperlink>
      <w:r>
        <w:t xml:space="preserve"> культуры и туризма" на 2013 - 2020 годы.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1"/>
      </w:pPr>
      <w:r>
        <w:t>6. Вхождение Российской Федерации в число пяти крупнейших</w:t>
      </w:r>
    </w:p>
    <w:p w:rsidR="00000000" w:rsidRDefault="00D5413F">
      <w:pPr>
        <w:pStyle w:val="ConsPlusTitle"/>
        <w:jc w:val="center"/>
      </w:pPr>
      <w:r>
        <w:t>экономик мира, обеспечение темпов экономического роста выше</w:t>
      </w:r>
    </w:p>
    <w:p w:rsidR="00000000" w:rsidRDefault="00D5413F">
      <w:pPr>
        <w:pStyle w:val="ConsPlusTitle"/>
        <w:jc w:val="center"/>
      </w:pPr>
      <w:r>
        <w:t>мир</w:t>
      </w:r>
      <w:r>
        <w:t>овых при сохранении макроэкономической стабильности,</w:t>
      </w:r>
    </w:p>
    <w:p w:rsidR="00000000" w:rsidRDefault="00D5413F">
      <w:pPr>
        <w:pStyle w:val="ConsPlusTitle"/>
        <w:jc w:val="center"/>
      </w:pPr>
      <w:r>
        <w:t>в том числе инфляции на уровне, не превышающем 4 процентов</w:t>
      </w:r>
    </w:p>
    <w:p w:rsidR="00000000" w:rsidRDefault="00D5413F">
      <w:pPr>
        <w:pStyle w:val="ConsPlusTitle"/>
        <w:jc w:val="center"/>
      </w:pPr>
      <w:r>
        <w:t>(Первый заместитель Председателя Правительства</w:t>
      </w:r>
    </w:p>
    <w:p w:rsidR="00000000" w:rsidRDefault="00D5413F">
      <w:pPr>
        <w:pStyle w:val="ConsPlusTitle"/>
        <w:jc w:val="center"/>
      </w:pPr>
      <w:r>
        <w:t>Российской Федерации - Министр финансов</w:t>
      </w:r>
    </w:p>
    <w:p w:rsidR="00000000" w:rsidRDefault="00D5413F">
      <w:pPr>
        <w:pStyle w:val="ConsPlusTitle"/>
        <w:jc w:val="center"/>
      </w:pPr>
      <w:r>
        <w:t>Российской Федерации А.Г. Силуанов)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 xml:space="preserve">Текущее состояние и </w:t>
      </w:r>
      <w:r>
        <w:t>механизмы достижения национальной цели</w:t>
      </w:r>
    </w:p>
    <w:p w:rsidR="00000000" w:rsidRDefault="00D5413F">
      <w:pPr>
        <w:pStyle w:val="ConsPlusTitle"/>
        <w:jc w:val="center"/>
      </w:pPr>
      <w:r>
        <w:t>развития Российской Федерации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Normal"/>
        <w:ind w:firstLine="540"/>
        <w:jc w:val="both"/>
      </w:pPr>
      <w:r>
        <w:t>В настоящее время темпы ежегодного экономического роста стабилизировались на уровне около 2 процентов, при этом достижение национальной цели развития Российской Федерации предполагает вы</w:t>
      </w:r>
      <w:r>
        <w:t>ход темпов экономического роста несколько выше 3 процентов. Такие темпы будут достаточными для сокращения отставания ВВП нашей страны по паритету покупательной способности от Германии, занимающей пятое место в мире, и позволят сохранить положительный отрыв</w:t>
      </w:r>
      <w:r>
        <w:t xml:space="preserve"> от Индонезии, находящейся на седьмой позиции.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Для ускорения темпов экономического роста необходимо добиться: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повышения экономической активности населения и увеличения рабочей силы;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повышения качества инвестиций в основной капитал и увеличения их объема до</w:t>
      </w:r>
      <w:r>
        <w:t xml:space="preserve"> 25 процентов доли в ВВП;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роста совокупной факторной производительности труда, в том числе не связанной с новыми инвестициями.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Ключевые действия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целях улучшения демографических тенденций и смягчения отрицательных экономических последствий Правительство Российской Федерации планирует реализацию комплекса мер, направленных на увеличение продолжительности здоровой жизни, снижение смертности населени</w:t>
      </w:r>
      <w:r>
        <w:t>я в трудоспособном возрасте, повышение экономической активности, в том числе в старших возрастах, поддержание положительного миграционного притока с акцентом на высококачественный человеческий капитал.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целях увеличения эффективной инвестиционной активнос</w:t>
      </w:r>
      <w:r>
        <w:t>ти Правительством Российской Федерации совместно с Банком России будет реализован план действий по ускорению темпов роста инвестиций в основной капитал и повышению до 25 процентов их доли в ВВП. План предполагает реализацию проектов инфраструктурного строи</w:t>
      </w:r>
      <w:r>
        <w:t>тельства с привлечением средств частных инвесторов и создание условий для роста инвестиционной активности частного сектора.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целях решения задач стратегического развития Российской Федерации будет обеспечено формирование и использование средств Фонда разв</w:t>
      </w:r>
      <w:r>
        <w:t>ития на цели реализации проектов в сфере развития городской и цифровой инфраструктуры, межрегиональной связанности и др.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Рост частной инвестиционной активности будет достигнут за счет обеспечения стабильных и необременительных условий для бизнеса, включая:</w:t>
      </w:r>
      <w:r>
        <w:t xml:space="preserve"> стабильные налоговые условия; предсказуемое тарифное регулирование; прозрачное и предсказуемое регулирование неналоговых платежей предпринимателей; снижение уголовно-процессуальных рисков предпринимательской деятельности; повышение эффективности контрольн</w:t>
      </w:r>
      <w:r>
        <w:t>о-надзорной деятельности; рост доступности источников долгосрочного финансирования при реализации инвестиционных проектов.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План действий также предполагает развитие конкуренции и снижение доли государства в экономике, что будет содействовать повышению эффе</w:t>
      </w:r>
      <w:r>
        <w:t>ктивности инвестиций.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результате роста инвестиционной активности и внедрения новой управленческой культуры темпы роста производительности труда на средних и крупных предприятиях базовых несырьевых отраслей экономики составят ежегодно не менее 5 процентов</w:t>
      </w:r>
      <w:r>
        <w:t>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конкурентоспособной на мировом рынке продукции будет достигнуто через кооперацию организаций реального сектора экономики с научными и образовательными организациями и реализацию проектов полного инновационного цикла, включая комплексные научно-т</w:t>
      </w:r>
      <w:r>
        <w:t>ехнические проекты.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Ключевые программы и проекты, направленные на достижение</w:t>
      </w:r>
    </w:p>
    <w:p w:rsidR="00000000" w:rsidRDefault="00D5413F">
      <w:pPr>
        <w:pStyle w:val="ConsPlusTitle"/>
        <w:jc w:val="center"/>
      </w:pPr>
      <w:r>
        <w:t>национальной цели развития Российской Федерации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Достижение указанных целей будет обеспечено в рамках реализации национальных проектов "Малое и среднее предпринимательство и подд</w:t>
      </w:r>
      <w:r>
        <w:t>ержка индивидуальной предпринимательской инициативы", "Повышение производительности труда и поддержка занятости", "Международная кооперация и экспорт", "Безопасные и качественные автомобильные дороги", "Цифровая экономика Российской Федерации", "Образовани</w:t>
      </w:r>
      <w:r>
        <w:t>е", "Наука", государственных программ Российской Федерации "</w:t>
      </w:r>
      <w:hyperlink r:id="rId55" w:tooltip="Постановление Правительства РФ от 26.12.2017 N 1642 (ред. от 29.03.2019) &quot;Об утверждении государственной программы Российской Федерации &quot;Развитие образования&quot; (с изм. и доп., вступ. в силу с 12.04.2019){КонсультантПлюс}" w:history="1">
        <w:r>
          <w:rPr>
            <w:color w:val="0000FF"/>
          </w:rPr>
          <w:t>Развитие</w:t>
        </w:r>
      </w:hyperlink>
      <w:r>
        <w:t xml:space="preserve"> образования", "</w:t>
      </w:r>
      <w:hyperlink r:id="rId56" w:tooltip="Постановление Правительства РФ от 20.12.2017 N 1596 (ред. от 29.03.2019) &quot;Об утверждении государственной программы Российской Федерации &quot;Развитие транспортной системы&quot;{КонсультантПлюс}" w:history="1">
        <w:r>
          <w:rPr>
            <w:color w:val="0000FF"/>
          </w:rPr>
          <w:t>Развитие</w:t>
        </w:r>
      </w:hyperlink>
      <w:r>
        <w:t xml:space="preserve"> транспортной системы", "Информационное </w:t>
      </w:r>
      <w:hyperlink r:id="rId57" w:tooltip="Постановление Правительства РФ от 15.04.2014 N 313 (ред. от 29.03.2019) &quot;Об утверждении государственной программы Российской Федерации &quot;Информационное общество&quot;{КонсультантПлюс}" w:history="1">
        <w:r>
          <w:rPr>
            <w:color w:val="0000FF"/>
          </w:rPr>
          <w:t>общество</w:t>
        </w:r>
      </w:hyperlink>
      <w:r>
        <w:t xml:space="preserve"> (2011 - 2020 годы)", "Экономическое </w:t>
      </w:r>
      <w:hyperlink r:id="rId58" w:tooltip="Постановление Правительства РФ от 15.04.2014 N 316 (ред. от 29.03.2019) &quot;Об утверждении государственной программы Российской Федерации &quot;Экономическое развитие и инновационная экономика&quot;{КонсультантПлюс}" w:history="1">
        <w:r>
          <w:rPr>
            <w:color w:val="0000FF"/>
          </w:rPr>
          <w:t>развитие</w:t>
        </w:r>
      </w:hyperlink>
      <w:r>
        <w:t xml:space="preserve"> и инновационная экономика", "</w:t>
      </w:r>
      <w:hyperlink r:id="rId59" w:tooltip="Постановление Правительства РФ от 02.06.2014 N 506-12 (ред. от 28.03.2019) &quot;Об утверждении государственной программы Российской Федерации &quot;Развитие атомного энергопромышленного комплекса&quot;{КонсультантПлюс}" w:history="1">
        <w:r>
          <w:rPr>
            <w:color w:val="0000FF"/>
          </w:rPr>
          <w:t>Разви</w:t>
        </w:r>
        <w:r>
          <w:rPr>
            <w:color w:val="0000FF"/>
          </w:rPr>
          <w:t>тие</w:t>
        </w:r>
      </w:hyperlink>
      <w:r>
        <w:t xml:space="preserve"> атомного энергопромышленного комплекса", "Обеспечение государственной безопасности", "</w:t>
      </w:r>
      <w:hyperlink r:id="rId60" w:tooltip="Постановление Правительства РФ от 15.04.2014 N 328 (ред. от 29.03.2019) &quot;Об утверждении государственной программы Российской Федерации &quot;Развитие промышленности и повышение ее конкурентоспособности&quot;{КонсультантПлюс}" w:history="1">
        <w:r>
          <w:rPr>
            <w:color w:val="0000FF"/>
          </w:rPr>
          <w:t>Развитие</w:t>
        </w:r>
      </w:hyperlink>
      <w:r>
        <w:t xml:space="preserve"> промышленности и повышение </w:t>
      </w:r>
      <w:r>
        <w:t>ее конкурентоспособности", "</w:t>
      </w:r>
      <w:hyperlink r:id="rId61" w:tooltip="Постановление Правительства РФ от 15.04.2014 N 303 (ред. от 29.03.2019) &quot;Об утверждении государственной программы Российской Федерации &quot;Развитие авиационной промышленности&quot;{КонсультантПлюс}" w:history="1">
        <w:r>
          <w:rPr>
            <w:color w:val="0000FF"/>
          </w:rPr>
          <w:t>Развитие</w:t>
        </w:r>
      </w:hyperlink>
      <w:r>
        <w:t xml:space="preserve"> авиационной промышленности на 2013 - 2025 годы", "</w:t>
      </w:r>
      <w:hyperlink r:id="rId62" w:tooltip="Постановление Правительства РФ от 15.04.2014 N 330 (ред. от 28.03.2019) &quot;Об утверждении государственной программы Российской Федерации &quot;Развитие внешнеэкономической деятельности&quot;{КонсультантПлюс}" w:history="1">
        <w:r>
          <w:rPr>
            <w:color w:val="0000FF"/>
          </w:rPr>
          <w:t>Развитие</w:t>
        </w:r>
      </w:hyperlink>
      <w:r>
        <w:t xml:space="preserve"> внешнеэкономической деятельности", "</w:t>
      </w:r>
      <w:hyperlink r:id="rId63" w:tooltip="Постановление Правительства РФ от 15.04.2014 N 298 (ред. от 28.03.2019) &quot;Об утверждении государственной программы Российской Федерации &quot;Содействие занятости населения&quot;{КонсультантПлюс}" w:history="1">
        <w:r>
          <w:rPr>
            <w:color w:val="0000FF"/>
          </w:rPr>
          <w:t>Содействие</w:t>
        </w:r>
      </w:hyperlink>
      <w:r>
        <w:t xml:space="preserve"> занятости населения", "</w:t>
      </w:r>
      <w:hyperlink r:id="rId64" w:tooltip="Постановление Правительства РФ от 15.04.2014 N 321 (ред. от 28.03.2019) &quot;Об утверждении государственной программы Российской Федерации &quot;Развитие энергетики&quot;{КонсультантПлюс}" w:history="1">
        <w:r>
          <w:rPr>
            <w:color w:val="0000FF"/>
          </w:rPr>
          <w:t>Энергоэффективность</w:t>
        </w:r>
      </w:hyperlink>
      <w:r>
        <w:t xml:space="preserve"> и развитие энергетики", Государственной </w:t>
      </w:r>
      <w:hyperlink r:id="rId65" w:tooltip="Постановление Правительства РФ от 14.07.2012 N 717 (ред. от 08.02.2019) &quot;О Государственной программе развития сельского хозяйства и регулирования рынков сельскохозяйственной продукции, сырья и продовольствия&quot;{КонсультантПлюс}" w:history="1">
        <w:r>
          <w:rPr>
            <w:color w:val="0000FF"/>
          </w:rPr>
          <w:t>программы</w:t>
        </w:r>
      </w:hyperlink>
      <w:r>
        <w:t xml:space="preserve"> развития сельс</w:t>
      </w:r>
      <w:r>
        <w:t xml:space="preserve">кого хозяйства и регулирования рынков </w:t>
      </w:r>
      <w:r>
        <w:lastRenderedPageBreak/>
        <w:t xml:space="preserve">сельскохозяйственной продукции, сырья и продовольствия на 2013 - 2020 годы, реализации комплексного </w:t>
      </w:r>
      <w:hyperlink r:id="rId66" w:tooltip="Распоряжение Правительства РФ от 30.09.2018 N 2101-р &lt;Об утверждении комплексного плана модернизации и расширения магистральной инфраструктуры на период до 2024 года&gt;{КонсультантПлюс}" w:history="1">
        <w:r>
          <w:rPr>
            <w:color w:val="0000FF"/>
          </w:rPr>
          <w:t>плана</w:t>
        </w:r>
      </w:hyperlink>
      <w:r>
        <w:t xml:space="preserve"> модернизации и расш</w:t>
      </w:r>
      <w:r>
        <w:t>ирения магистральной инфраструктуры до 2024 года.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1"/>
      </w:pPr>
      <w:r>
        <w:t>7. Создание в базовых отраслях экономики, прежде</w:t>
      </w:r>
    </w:p>
    <w:p w:rsidR="00000000" w:rsidRDefault="00D5413F">
      <w:pPr>
        <w:pStyle w:val="ConsPlusTitle"/>
        <w:jc w:val="center"/>
      </w:pPr>
      <w:r>
        <w:t>всего в обрабатывающей промышленности и агропромышленном</w:t>
      </w:r>
    </w:p>
    <w:p w:rsidR="00000000" w:rsidRDefault="00D5413F">
      <w:pPr>
        <w:pStyle w:val="ConsPlusTitle"/>
        <w:jc w:val="center"/>
      </w:pPr>
      <w:r>
        <w:t>комплексе, высокопроизводительных экспортно-ориентированных</w:t>
      </w:r>
    </w:p>
    <w:p w:rsidR="00000000" w:rsidRDefault="00D5413F">
      <w:pPr>
        <w:pStyle w:val="ConsPlusTitle"/>
        <w:jc w:val="center"/>
      </w:pPr>
      <w:r>
        <w:t>секторов, развивающихся на основе совре</w:t>
      </w:r>
      <w:r>
        <w:t>менных технологий</w:t>
      </w:r>
    </w:p>
    <w:p w:rsidR="00000000" w:rsidRDefault="00D5413F">
      <w:pPr>
        <w:pStyle w:val="ConsPlusTitle"/>
        <w:jc w:val="center"/>
      </w:pPr>
      <w:r>
        <w:t>и обеспеченных высококвалифицированными кадрами (Первый</w:t>
      </w:r>
    </w:p>
    <w:p w:rsidR="00000000" w:rsidRDefault="00D5413F">
      <w:pPr>
        <w:pStyle w:val="ConsPlusTitle"/>
        <w:jc w:val="center"/>
      </w:pPr>
      <w:r>
        <w:t>заместитель Председателя Правительства Российской</w:t>
      </w:r>
    </w:p>
    <w:p w:rsidR="00000000" w:rsidRDefault="00D5413F">
      <w:pPr>
        <w:pStyle w:val="ConsPlusTitle"/>
        <w:jc w:val="center"/>
      </w:pPr>
      <w:r>
        <w:t>Федерации - Министр финансов Российской Федерации</w:t>
      </w:r>
    </w:p>
    <w:p w:rsidR="00000000" w:rsidRDefault="00D5413F">
      <w:pPr>
        <w:pStyle w:val="ConsPlusTitle"/>
        <w:jc w:val="center"/>
      </w:pPr>
      <w:r>
        <w:t>А.Г. Силуанов, Заместитель Председателя Правительства</w:t>
      </w:r>
    </w:p>
    <w:p w:rsidR="00000000" w:rsidRDefault="00D5413F">
      <w:pPr>
        <w:pStyle w:val="ConsPlusTitle"/>
        <w:jc w:val="center"/>
      </w:pPr>
      <w:r>
        <w:t>Российской Федерации Д.Н. Ко</w:t>
      </w:r>
      <w:r>
        <w:t>зак, Заместитель Председателя</w:t>
      </w:r>
    </w:p>
    <w:p w:rsidR="00000000" w:rsidRDefault="00D5413F">
      <w:pPr>
        <w:pStyle w:val="ConsPlusTitle"/>
        <w:jc w:val="center"/>
      </w:pPr>
      <w:r>
        <w:t>Правительства Российской Федерации А.В. Гордеев)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Title"/>
        <w:jc w:val="center"/>
        <w:outlineLvl w:val="2"/>
      </w:pPr>
      <w:r>
        <w:t>Текущее состояние и механизмы достижения национальной цели</w:t>
      </w:r>
    </w:p>
    <w:p w:rsidR="00000000" w:rsidRDefault="00D5413F">
      <w:pPr>
        <w:pStyle w:val="ConsPlusTitle"/>
        <w:jc w:val="center"/>
      </w:pPr>
      <w:r>
        <w:t>развития Российской Федерации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2017 году экспорт несырьевых неэнергетических товаров составил 133,5 млрд. долларов США, в том числе продукции машиностроения - 28,2 млрд. долларов США, агропромышленного комплекса - 20,7 млрд. долларов США.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К 2024 году планируется достичь уровня в 250 м</w:t>
      </w:r>
      <w:r>
        <w:t>лрд. долларов США по экспорту несырьевых неэнергетических товаров, в том числе по машиностроению - до 60 млрд. долларов США, по агропромышленному комплексу - до 45 млрд. долларов США. Достижение целевых показателей требует увеличения за 7 лет показателя эк</w:t>
      </w:r>
      <w:r>
        <w:t>спорта продукции несырьевого, неэнергетического сектора на 86,2 процента (среднегодовой прирост - 9,4 процента), машиностроения - на 77,6 процента (среднегодовой прирост - 8,6 процента).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Планируется обеспечить достижение следующих показателей экспорта по о</w:t>
      </w:r>
      <w:r>
        <w:t>траслям экономики: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автомобилестроения - до 7,5 млрд. долларов США (экспорт за 2017 год составил 4,3 млрд. долларов США), что предполагает увеличение на 74,4 процента;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гражданского авиастроения - 4,42 млрд. долларов США (экспорт за 2017 год - около 0,5 млрд</w:t>
      </w:r>
      <w:r>
        <w:t>. долларов США), что предполагает увеличение более чем в 9 раз;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железнодорожной техники - 1,22 млрд. долларов США (экспорт за 2017 год - 0,62 млрд. долларов США), что предполагает увеличение на 96,7 процента;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сельскохозяйственного машиностроения - 0,42 млр</w:t>
      </w:r>
      <w:r>
        <w:t>д. долларов США (экспорт за 2017 год - 0,26 млрд. долларов США), что предполагает увеличение на 61,5 процента.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Также планируется обеспечить: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</w:t>
      </w:r>
      <w:r>
        <w:t>евых секторов, общая доля экспорта товаров (работ, услуг) которых составит не менее 20 процентов ВВП страны;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эффективной системы производственной кооперации в рамках ЕАЭС в целях увеличения объема торговли между государствами - членами ЕАЭС не</w:t>
      </w:r>
      <w:r>
        <w:t xml:space="preserve"> менее, чем в полтора раза, и обеспечения роста объема накопленных взаимных инвестиций в полтора раза.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Ключевые действия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Правительством Российской Федерации будет предусмотрена реализация комплексной государственной политики, направленной на развитие про</w:t>
      </w:r>
      <w:r>
        <w:t>изводственного и инновационного потенциала отечественной промышленности, а также содействие в продвижении продукции на мировом рынке.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Увеличению объемов несырьевого неэнергетического экспорта будет способствовать создание экспортно ориентированной товаропр</w:t>
      </w:r>
      <w:r>
        <w:t>оводящей инфраструктуры и реализация мер регуляторного характера, в том числе: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строительство (модернизация) пунктов пропуска через государственную границу Российской Федерации, устранение логистических ограничений при транспортировке экспортных товаров жел</w:t>
      </w:r>
      <w:r>
        <w:t>езнодорожным, автомобильным и морским транспортом;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 к 2021 году механизма "одного окна" для интеграции всех видов контроля международной торговли;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гибкой линейки финансовых инструментов поддержки экспорта, включая предэкспортное и экспорт</w:t>
      </w:r>
      <w:r>
        <w:t>ное финансирование, лизинг и иные меры долгосрочной финансовой поддержки с учетом обязательств Российской Федерации в рамках ВТО;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</w:t>
      </w:r>
      <w:r>
        <w:t>едерации в иностранных государствах;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реализация мер по устранению барьеров, ограничений и отмена изъятий в экономическом сотрудничестве ЕАЭС.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рамках реализации основных направлений развития механизма "единого окна" в системе регулирования внешнеэкономиче</w:t>
      </w:r>
      <w:r>
        <w:t>ской деятельности планируется к 2021 году внедрить национальный механизм "единого окна" для совершения экспортных, импортных и транзитных операций с государствами-членами ЕАЭС.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Механизм "единого окна" позволит изменить структуру российского экспорта за сче</w:t>
      </w:r>
      <w:r>
        <w:t>т вовлечения средних и малых предпринимателей, увеличить объемы внешней торговли товарами, работами, услугами и результатами интеллектуальной деятельности в результате сокращения временных и финансовых затрат, эффективного использования транспортно-транзит</w:t>
      </w:r>
      <w:r>
        <w:t>ного потенциала России.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Для достижения максимальных выгод от участия в системе международной торговли, развития экспортного потенциала и повышения конкурентоспособности на мировых рынках, развития звеньев глобальных цепочек добавленной стоимости на территории Российской Федерации</w:t>
      </w:r>
      <w:r>
        <w:t xml:space="preserve"> особое внимание будет уделяться: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привлечению прямых иностранных инвестиций, способствующих расширению производственного потенциала российских несырьевых компаний;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созданию производственной базы российских компаний за рубежом при условии сохранения значите</w:t>
      </w:r>
      <w:r>
        <w:t>льной части добавленной стоимости произведенной продукции на территории Российской Федерации.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Будут реализованы системные меры содействия международной кооперации и экспорту, мероприятия по созданию соответствующей инфраструктуры и программ поддержки экспо</w:t>
      </w:r>
      <w:r>
        <w:t>рта малого и среднего предпринимательства в субъектах Российской Федерации.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Международная конкурентоспособность российских товаров будет достигаться посредством: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предоставления поддержки из бюджетов различных уровней деятельности производителей российской </w:t>
      </w:r>
      <w:r>
        <w:t>продукции гражданских отраслей промышленности, имеющей экспортный или импортозамещающий потенциал;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реализации механизмов поддержки спроса на экспортируемую российскую продукцию путем субсидирования процентных ставок по кредитам, предоставляемым покупателям</w:t>
      </w:r>
      <w:r>
        <w:t xml:space="preserve"> такой продукции банковскими кредитными организациями, прошедшими отбор на предмет наилучших условий кредитования, включая наименьшую процентную ставку по кредитам.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Приоритетами в развитии отраслей промышленности будут являться: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 xml:space="preserve">формирование благоприятной </w:t>
      </w:r>
      <w:r>
        <w:t>среды для внедрения новых разработок в производство, в том числе развитие инфраструктуры прикладных исследований и опытно-конструкторских разработок;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условий для увеличения объемов долгосрочного кредитования российских предприятий;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стимулирование </w:t>
      </w:r>
      <w:r>
        <w:t>реализации проектов, связанных с внедрением инновационных разработок, ресурсо- и энергосберегающих технологий, техническим и технологическим перевооружением предприятий, повышением уровня безопасности производственных процессов, развитием механизмов госуда</w:t>
      </w:r>
      <w:r>
        <w:t>рственно-частного партнерства, включая разработку и реализацию важнейших инновационных проектов;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кадрового и наращивание интеллектуального потенциала предприятий, модернизация системы профессионального и дополнительного образования работников, лик</w:t>
      </w:r>
      <w:r>
        <w:t>видация профессионально-квалификационных и возрастных диспропорций;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формирование научно-технологических заделов за счет интенсификации поисковых и ориентировочных исследований, создание условий для внедрения отечественных научно-технологических разработок </w:t>
      </w:r>
      <w:r>
        <w:t>научных и образовательных организаций в производство.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Приоритетами в сфере развития агропромышленного производства и рыбохозяйственного комплекса будут являться: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продовольственной независимости России в параметрах, заданных Доктриной продовольс</w:t>
      </w:r>
      <w:r>
        <w:t>твенной безопасности Российской Федерации;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конкурентоспособности российской сельскохозяйственной продукции на внутреннем и внешнем рынках;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воспроизводство и повышение эффективности использования в сельском хозяйстве земельных и других ресурсов;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</w:t>
      </w:r>
      <w:r>
        <w:t>азвитие кадрового потенциала аграрно-промышленного комплекса, повышение эффективности деятельности образовательных организаций высшего образования сельскохозяйственного профиля, включение их в стратегическую повестку развития отрасли и обеспечение высокого</w:t>
      </w:r>
      <w:r>
        <w:t xml:space="preserve"> уровня подготовки кадров и проведение научных исследований на их базе в интересах развития сельского хозяйства;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проведение исследований в области рыбного хозяйства и аквакультуры.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рыбохозяйственном комплексе основное внимание будет уделяться усилению ли</w:t>
      </w:r>
      <w:r>
        <w:t>дирующих позиций на мировых рынках рыбной продукции при условии обеспечения национальной продовольственной безопасности.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Будет обеспечено решение взаимосвязанных задач, направленных на формирование корпуса квалифицированных инженерно-технических специалист</w:t>
      </w:r>
      <w:r>
        <w:t>ов, обладающих необходимыми компетенциями, модернизацию материально-технологической базы и обновление основных фондов производства, организацию производства широкой номенклатуры новых образцов продукции, создание системы послепродажного обслуживания и реал</w:t>
      </w:r>
      <w:r>
        <w:t>изацию мер по продвижению инновационной продукции на потенциальных рынках сбыта.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Ключевые программы и проекты, направленные на достижение</w:t>
      </w:r>
    </w:p>
    <w:p w:rsidR="00000000" w:rsidRDefault="00D5413F">
      <w:pPr>
        <w:pStyle w:val="ConsPlusTitle"/>
        <w:jc w:val="center"/>
      </w:pPr>
      <w:r>
        <w:t>национальной цели развития Российской Федерации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Достижение указанных целей будет обеспечено в рамках реализации национальных проектов "Международная кооперация и экспорт", "Малое и среднее предпринимательство и поддержка индивидуальной предпринимательской инициативы", "Повышение производительности труда</w:t>
      </w:r>
      <w:r>
        <w:t xml:space="preserve"> и поддержка занятости", "Наука", государственных программ Российской Федерации "</w:t>
      </w:r>
      <w:hyperlink r:id="rId67" w:tooltip="Постановление Правительства РФ от 15.04.2014 N 328 (ред. от 29.03.2019) &quot;Об утверждении государственной программы Российской Федерации &quot;Развитие промышленности и повышение ее конкурентоспособности&quot;{КонсультантПлюс}" w:history="1">
        <w:r>
          <w:rPr>
            <w:color w:val="0000FF"/>
          </w:rPr>
          <w:t>Развитие</w:t>
        </w:r>
      </w:hyperlink>
      <w:r>
        <w:t xml:space="preserve"> промышленности и повышение ее конкурент</w:t>
      </w:r>
      <w:r>
        <w:t xml:space="preserve">оспособности", "Экономическое </w:t>
      </w:r>
      <w:hyperlink r:id="rId68" w:tooltip="Постановление Правительства РФ от 15.04.2014 N 316 (ред. от 29.03.2019) &quot;Об утверждении государственной программы Российской Федерации &quot;Экономическое развитие и инновационная экономика&quot;{КонсультантПлюс}" w:history="1">
        <w:r>
          <w:rPr>
            <w:color w:val="0000FF"/>
          </w:rPr>
          <w:t>развитие</w:t>
        </w:r>
      </w:hyperlink>
      <w:r>
        <w:t xml:space="preserve"> и инновационная экономика", "</w:t>
      </w:r>
      <w:hyperlink r:id="rId69" w:tooltip="Постановление Правительства РФ от 15.04.2014 N 330 (ред. от 28.03.2019) &quot;Об утверждении государственной программы Российской Федерации &quot;Развитие внешнеэкономической деятельности&quot;{КонсультантПлюс}" w:history="1">
        <w:r>
          <w:rPr>
            <w:color w:val="0000FF"/>
          </w:rPr>
          <w:t>Развитие</w:t>
        </w:r>
      </w:hyperlink>
      <w:r>
        <w:t xml:space="preserve"> внешнеэкономической деятельности", "</w:t>
      </w:r>
      <w:hyperlink r:id="rId70" w:tooltip="Постановление Правительства РФ от 15.04.2014 N 298 (ред. от 28.03.2019) &quot;Об утверждении государственной программы Российской Федерации &quot;Содействие занятости населения&quot;{КонсультантПлюс}" w:history="1">
        <w:r>
          <w:rPr>
            <w:color w:val="0000FF"/>
          </w:rPr>
          <w:t>Содействие</w:t>
        </w:r>
      </w:hyperlink>
      <w:r>
        <w:t xml:space="preserve"> занятости населения", "</w:t>
      </w:r>
      <w:hyperlink r:id="rId71" w:tooltip="Постановление Правительства РФ от 15.04.2014 N 303 (ред. от 29.03.2019) &quot;Об утверждении государственной программы Российской Федерации &quot;Развитие авиационной промышленности&quot;{КонсультантПлюс}" w:history="1">
        <w:r>
          <w:rPr>
            <w:color w:val="0000FF"/>
          </w:rPr>
          <w:t>Развитие</w:t>
        </w:r>
      </w:hyperlink>
      <w:r>
        <w:t xml:space="preserve"> авиационной </w:t>
      </w:r>
      <w:r>
        <w:lastRenderedPageBreak/>
        <w:t>промышленности на 2013 - 2025 годы", "</w:t>
      </w:r>
      <w:hyperlink r:id="rId72" w:tooltip="Постановление Правительства РФ от 31.03.2017 N 374 (ред. от 28.03.2019) &quot;О внесении изменений в постановление Правительства Российской Федерации от 15 апреля 2014 г. N 304&quot;{КонсультантПлюс}" w:history="1">
        <w:r>
          <w:rPr>
            <w:color w:val="0000FF"/>
          </w:rPr>
          <w:t>Развитие</w:t>
        </w:r>
      </w:hyperlink>
      <w:r>
        <w:t xml:space="preserve"> судостроения и техники для освоения шельфо</w:t>
      </w:r>
      <w:r>
        <w:t>вых месторождений на 2013 - 2030 годы", "Развитие электронной и радиоэлектронной промышленности на 2013 - 2025 годы", "</w:t>
      </w:r>
      <w:hyperlink r:id="rId73" w:tooltip="Постановление Правительства РФ от 15.04.2014 N 305 (ред. от 29.03.2019) &quot;Об утверждении государственной программы Российской Федерации &quot;Развитие фармацевтической и медицинской промышленности&quot;{КонсультантПлюс}" w:history="1">
        <w:r>
          <w:rPr>
            <w:color w:val="0000FF"/>
          </w:rPr>
          <w:t>Развитие</w:t>
        </w:r>
      </w:hyperlink>
      <w:r>
        <w:t xml:space="preserve"> фармаце</w:t>
      </w:r>
      <w:r>
        <w:t>втической и медицинской промышленности Российской Федерации" на 2013 - 2020 годы, "Космическая деятельность России на 2013 - 2020 годы", "</w:t>
      </w:r>
      <w:hyperlink r:id="rId74" w:tooltip="Постановление Правительства РФ от 15.04.2014 N 314 (ред. от 27.03.2019) &quot;Об утверждении государственной программы Российской Федерации &quot;Развитие рыбохозяйственного комплекса&quot;{КонсультантПлюс}" w:history="1">
        <w:r>
          <w:rPr>
            <w:color w:val="0000FF"/>
          </w:rPr>
          <w:t>Развитие</w:t>
        </w:r>
      </w:hyperlink>
      <w:r>
        <w:t xml:space="preserve"> рыбохозяйственного комплекса" и Государственной </w:t>
      </w:r>
      <w:hyperlink r:id="rId75" w:tooltip="Постановление Правительства РФ от 14.07.2012 N 717 (ред. от 08.02.2019) &quot;О Государственной программе развития сельского хозяйства и регулирования рынков сельскохозяйственной продукции, сырья и продовольствия&quot;{КонсультантПлюс}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</w:t>
      </w:r>
      <w:r>
        <w:t>озяйственной продукции, сырья и продовольствия на 2013 - 2020 годы.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0"/>
      </w:pPr>
      <w:r>
        <w:t>Раздел 2. Меры государственной политики по достижению</w:t>
      </w:r>
    </w:p>
    <w:p w:rsidR="00000000" w:rsidRDefault="00D5413F">
      <w:pPr>
        <w:pStyle w:val="ConsPlusTitle"/>
        <w:jc w:val="center"/>
      </w:pPr>
      <w:r>
        <w:t>национальных целей развития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Title"/>
        <w:jc w:val="center"/>
        <w:outlineLvl w:val="1"/>
      </w:pPr>
      <w:r>
        <w:t>1. Создание условий для экономического роста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Необходимым условием для выхода на более высокую траектори</w:t>
      </w:r>
      <w:r>
        <w:t>ю экономического роста является создание комфортных условий для осуществления производственной и инвестиционной активности, обеспечение высокого уровня доверия экономических агентов к проводимой экономической политике и возможностей для долгосрочного плани</w:t>
      </w:r>
      <w:r>
        <w:t>рования деятельности.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Во-первых, это будет обеспечиваться путем реализации мероприятий по улучшению инвестиционного климата. С 2018 года был запущен новый механизм оперативного реагирования федеральных органов государственной власти на запросы бизнес-сообщ</w:t>
      </w:r>
      <w:r>
        <w:t>ества - в первую очередь в части снятия нормативных ограничений при ведении бизнеса ("Трансформация делового климата"). Деятельность Правительства Российской Федерации по улучшению инвестиционного климата также включает реформу контрольно-надзорной деятель</w:t>
      </w:r>
      <w:r>
        <w:t>ности, содействие развитию конкуренции, совершенствование корпоративного законодательства и повышение эффективности государственного сектора.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Во-вторых, возможности для расширения производственной деятельности будут создаваться за счет развития инфраструкт</w:t>
      </w:r>
      <w:r>
        <w:t>уры (транспортной и энергетической), что предполагает строительство новых объектов и модернизацию существующих.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В-третьих, усилия финансово-экономического блока Правительства Российской Федерации и Банка России будут направлены на формирование доверительно</w:t>
      </w:r>
      <w:r>
        <w:t>й среды и развитие конкуренции на финансовом рынке, поддержание финансовой стабильности, обеспечение доступности финансовых услуг, повышение надежности системы бухгалтерского учета и независимого аудита, расширение набора доступных и широко используемых фи</w:t>
      </w:r>
      <w:r>
        <w:t>нансовых инструментов, а также развитие сегмента "длинных денег".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В-четвертых, политика в области трудовых ресурсов будет включать мероприятия, направленные на повышение производительности труда (в том числе в результате оптимизации бизнес-процессов на пре</w:t>
      </w:r>
      <w:r>
        <w:t>дприятиях), а также на повышение эффективности функционирования рынка труда, что будет способствовать оптимальной аллокации трудовых ресурсов.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Кроме того, приоритетным направлением экономической политики будет создание условий для развития малого и среднег</w:t>
      </w:r>
      <w:r>
        <w:t>о предпринимательства, что предполагает как создание специализированных сервисов, так и применение прямых инструментов государственной поддержки.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Дополнительный импульс экономическому развитию должны дать повышение конкурентоспособности продукции отечестве</w:t>
      </w:r>
      <w:r>
        <w:t>нного производства на мировых рынках, а также активное развитие экспорта услуг.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1.1. Инвестиционный климат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Title"/>
        <w:jc w:val="center"/>
        <w:outlineLvl w:val="3"/>
      </w:pPr>
      <w:r>
        <w:t>1.1.1. Трансформация делового климата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С 2018 года Правительством Российской Федерации был запущен механизм управления системными изменениями предп</w:t>
      </w:r>
      <w:r>
        <w:t>ринимательской среды "Трансформация делового климата" (далее - ТДК). ТДК представляет собой инструмент оперативного реагирования федеральных органов государственной власти на запросы бизнес-сообщества и направлен на снятие нормативных ограничений для веден</w:t>
      </w:r>
      <w:r>
        <w:t>ия бизнеса, в том числе на устранение избыточных, устаревших и противоречащих друг другу регуляторных требований.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Механизм ТДК стал логичным продолжением системной работы Правительства Российской </w:t>
      </w:r>
      <w:r>
        <w:lastRenderedPageBreak/>
        <w:t>Федерации по реализации "дорожных карт" национальной предпри</w:t>
      </w:r>
      <w:r>
        <w:t>нимательской инициативы.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Механизм ТДК включает регулярный сбор предложений от бизнес-сообщества, организацию экспертных групп с представителями органов государственной власти и заинтересованных организаций, подготовку предложений по изменению нормативно-пр</w:t>
      </w:r>
      <w:r>
        <w:t>авового регулирования предпринимательской деятельности, мониторинг реализации мероприятий по предложениям бизнеса, а также оценку достигнутых эффектов.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3"/>
      </w:pPr>
      <w:r>
        <w:t>1.1.2. Совершенствование контрольно-надзорной деятельности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Normal"/>
        <w:ind w:firstLine="540"/>
        <w:jc w:val="both"/>
      </w:pPr>
      <w:r>
        <w:t>В целях снижения административной нагрузки на субъекты предпринимательской деятельности, повышения результативности и эффективности исполнения контрольно-надзорных функций будут приниматься меры, направленные на продолжение реформы контрольно-надзорной дея</w:t>
      </w:r>
      <w:r>
        <w:t>тельности.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Важнейшим направлением развития контрольно-надзорной деятельности будет являться внедрение механизмов управления рисками, которые включают в себя анализ и оценку деятельности юридических лиц и индивидуальных предпринимателей. На риск-ориентирова</w:t>
      </w:r>
      <w:r>
        <w:t>нный подход будут переведены все социально значимые и массовые виды государственного контроля (надзора) и муниципального контроля. В перспективе применение риск-ориентированного подхода должно стать всеобщим.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Будет обеспечено внедрение комплексной системы </w:t>
      </w:r>
      <w:r>
        <w:t>оценки результативности и эффективности контрольно-надзорных органов и их деятельности, ориентированной на снижение ущерба и сокращение административных и финансовых издержек подконтрольных субъектов.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 стороны контрольно-надзорных органов продолжатся раз</w:t>
      </w:r>
      <w:r>
        <w:t>витие механизмов профилактики нарушений обязательных требований и обеспечение соблюдения требований законодательства.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Информирование юридических лиц и индивидуальных предпринимателей о содержании и изменениях обязательных требований, применение предостереж</w:t>
      </w:r>
      <w:r>
        <w:t>ений о недопустимости нарушения обязательных требований и иная профилактическая работа, проводимая с широким использованием цифровых технологий, должны удержать добросовестных предпринимателей в рамках действующего законодательства от нарушения обязательны</w:t>
      </w:r>
      <w:r>
        <w:t>х требований "по незнанию".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целях комплексного обновления обязательных требований планируется реализовать "регуляторную гильотину", предусматривающую обновление всех обязательных требований, принятых ранее середины 2010 года с одновременным проведением а</w:t>
      </w:r>
      <w:r>
        <w:t>нализа фактических положительных (отрицательных) последствий принятия нормативных правовых актов, а также достижения заявленных целей регулирования.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Данная мера призвана радикальным образом отсечь требования, содержащиеся в нормативных правовых актах, кото</w:t>
      </w:r>
      <w:r>
        <w:t>рые на настоящее время утратили свою актуальность, не проходили процедуру экономической оценки их эффективности и существенно влияют либо затрудняют ведение предпринимательской деятельности.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Под требования риск-ориентированного подхода будет адаптирован ме</w:t>
      </w:r>
      <w:r>
        <w:t>ханизм формирования и реализации ежегодного плана проведения плановых проверок юридических лиц и индивидуальных предпринимателей.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Продолжится развитие единого реестра проверок как федеральной государственной информационной системы, собирающей сведения не т</w:t>
      </w:r>
      <w:r>
        <w:t>олько о проверках, но и об иных мероприятиях по контролю, а также обеспечивающей прозрачность контрольно-надзорной деятельности и гарантии прав подконтрольных субъектов.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Будут внедряться также дистанционные методы контроля (видеонаблюдение и фотофиксация),</w:t>
      </w:r>
      <w:r>
        <w:t xml:space="preserve"> а также иные способы дистанционного технического наблюдения.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Будет разработан и реализован комплекс мер, направленных на повышение ответственности предпринимательского сообщества за качество предоставляемых продукции и услуг, исключающих случаи недобросов</w:t>
      </w:r>
      <w:r>
        <w:t>естной деятельности со стороны хозяйствующих субъектов.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В целях реализации указанных шагов планируется принятие федерального закона о контрольно-надзорной деятельности и нормативных правовых актов в его развитие, а также совершенствование отраслевого закон</w:t>
      </w:r>
      <w:r>
        <w:t>одательного регулирования о контроле и надзоре.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3"/>
      </w:pPr>
      <w:r>
        <w:t>1.1.3. Развитие корпоративного законодательства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Правительство Российской Федерации будет продолжать реализовывать политику по совершенствованию корпоративного законодательства в целях улучшения инвестиционн</w:t>
      </w:r>
      <w:r>
        <w:t>ого климата в Российской Федерации, повышения конкурентоспособности российской экономики, а также для обеспечения возврата капитала в Российскую Федерацию.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Работа по развитию корпоративного законодательства будет основываться на принципе разумного баланса </w:t>
      </w:r>
      <w:r>
        <w:t>интересов всех участников правоотношений и регуляторов, на выявлении в действующем законодательстве излишних, дублирующих и не востребованных рынком механизмов и правил, которые формируют искусственные препятствия для движения капитала и свободы инвестиций</w:t>
      </w:r>
      <w:r>
        <w:t>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Предполагается внесение изменений в ряд федеральных законов, в том числе в федеральные законы </w:t>
      </w:r>
      <w:hyperlink r:id="rId76" w:tooltip="Федеральный закон от 26.12.1995 N 208-ФЗ (ред. от 15.04.2019) &quot;Об акционерных обществах&quot;{КонсультантПлюс}" w:history="1">
        <w:r>
          <w:rPr>
            <w:color w:val="0000FF"/>
          </w:rPr>
          <w:t>"Об акционерных обществах"</w:t>
        </w:r>
      </w:hyperlink>
      <w:r>
        <w:t>, "</w:t>
      </w:r>
      <w:hyperlink r:id="rId77" w:tooltip="Федеральный закон от 08.02.1998 N 14-ФЗ (ред. от 23.04.2018) &quot;Об обществах с ограниченной ответственностью&quot;{КонсультантПлюс}" w:history="1">
        <w:r>
          <w:rPr>
            <w:color w:val="0000FF"/>
          </w:rPr>
          <w:t>Об обществах</w:t>
        </w:r>
      </w:hyperlink>
      <w:r>
        <w:t xml:space="preserve"> с ограниченной ответственностью", "</w:t>
      </w:r>
      <w:hyperlink r:id="rId78" w:tooltip="Федеральный закон от 08.08.2001 N 129-ФЗ (ред. от 27.12.2018) &quot;О государственной регистрации юридических лиц и индивидуальных предпринимателей&quot; (с изм. и доп., вступ. в силу с 01.01.2019){КонсультантПлюс}" w:history="1">
        <w:r>
          <w:rPr>
            <w:color w:val="0000FF"/>
          </w:rPr>
          <w:t>О государственной регистрации</w:t>
        </w:r>
      </w:hyperlink>
      <w:r>
        <w:t xml:space="preserve"> юридических лиц и индивидуальных предпринимателей", предусматривающих: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приведение в соответствие (гармонизацию) федеральных законов о хозяйственных обществах с Гражданским </w:t>
      </w:r>
      <w:hyperlink r:id="rId79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возможность выпуска российскими акционерными обществами обыкновенных акций различных типов с различным объемом прав;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диспозитивное регулирование преимущественного права участников общества с ограниченной ответ</w:t>
      </w:r>
      <w:r>
        <w:t>ственностью на приобретение долей при продаже их третьим лицам;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изменение норм об обращении взыскания на доли в обществе с ограниченной ответственностью в части определения стоимости долей в целях обеспечения эффективной защиты интересов кредиторов - залог</w:t>
      </w:r>
      <w:r>
        <w:t>одержателей долей и приобретателей долей на торгах;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механизма одновременной регистрации перехода прав на доли и акции в нескольких хозяйственных обществах;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уменьшение излишних требований к хозяйственным обществам в части раскрытия (предоставления)</w:t>
      </w:r>
      <w:r>
        <w:t xml:space="preserve"> информации;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законодательства о специальных административных районах в Калининградской области и Приморском крае в части уточнения обязательств по осуществлению инвестиций на территории Российской Федерации, механизма проверок, налогового режима.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3"/>
      </w:pPr>
      <w:r>
        <w:t>1.1</w:t>
      </w:r>
      <w:r>
        <w:t>.4. Развитие конкуренции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Правительство Российской Федерации примет меры, направленные на достижение высокого уровня предпринимательских свобод и конкуренции, совершенствование антимонопольного регулирования, модернизацию законодательства в сфере конкуренц</w:t>
      </w:r>
      <w:r>
        <w:t>ии, в том числе в целях адаптации к условиям цифровой экономики, усиления борьбы с картелями и обеспечения перехода отдельных сфер естественных монополий в состояние конкурентного рынка.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целях повышения удовлетворенности потребителей ассортиментом товаро</w:t>
      </w:r>
      <w:r>
        <w:t>в, работ и услуг, их качеством и ценовой доступностью во всех отраслях экономики и товарных сегментах внутреннего рынка, за исключением сфер деятельности субъектов естественных монополий и организаций оборонно-промышленного комплекса, будет обеспечено прис</w:t>
      </w:r>
      <w:r>
        <w:t>утствие не менее трех хозяйствующих субъектов, не менее чем один из которых относится к частному бизнесу.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В рамках реализации Национального плана развития конкуренции в Российской Федерации на 2018 - </w:t>
      </w:r>
      <w:r>
        <w:lastRenderedPageBreak/>
        <w:t>2020 годы Правительством Российской Федерации будут прин</w:t>
      </w:r>
      <w:r>
        <w:t>яты меры в целях: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снижения государственного участия в сферах экономики с развитой конкуренцией, в том числе путем запрета приобретения государством акций и долей хозяйствующих субъектов, осуществляющих деятельность в условиях конкуренции;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снижения вдвое ко</w:t>
      </w:r>
      <w:r>
        <w:t>личества нарушений антимонопольного законодательства со стороны органов государственной власти (по сравнению с показателями 2017 года);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увеличения к 2020 году доли закупок, участниками которых являются только субъекты малого предпринимательства и социально</w:t>
      </w:r>
      <w:r>
        <w:t xml:space="preserve">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увеличения отдельными видами юридических лиц объема закупок, участниками которых являются только субъек</w:t>
      </w:r>
      <w:r>
        <w:t>ты малого и среднего предпринимательства, до 18 процентов к 2020 году;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исключения дискриминирующих условий доступа хозяйствующих субъектов на конкурентные рынки;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снижения уровня административных барьеров, препятствующих развитию конкуренции, в том числе пу</w:t>
      </w:r>
      <w:r>
        <w:t>тем разработки и реализации планов мероприятий, направленных на системное развитие организованных торгов и развитие конкуренции в отдельных отраслях экономики Российской Федерации.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Для обеспечения реализации единых принципов конкурентной политики в субъект</w:t>
      </w:r>
      <w:r>
        <w:t>ах Российской Федерации с учетом поставленных Президентом Российской Федерации задач Правительством Российской Федерации будет продолжена работа по обеспечению реализации стандарта развития конкуренции в субъектах Российской Федерации.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1.2. Развитие инфра</w:t>
      </w:r>
      <w:r>
        <w:t>структуры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Современный уровень развития магистральной инфраструктуры России является объективным ограничением для выхода на более высокую траекторию динамики экономического роста.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Для обеспечения максимального влияния на экономический рост при централизова</w:t>
      </w:r>
      <w:r>
        <w:t>нном отборе проектов инфраструктурного строительства необходимо взаимосвязанное принятие решения о создании и размещении объектов транспортной, энергетической, инженерной и социальной инфраструктуры федерального значения, а в увязке с ними - соответствующе</w:t>
      </w:r>
      <w:r>
        <w:t>й инфраструктуры регионального и местного значения.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Так, например, увеличение мощностей морских портов Российской Федерации связано не только с развитием портовой инфраструктуры, но также с расширением транспортной федеральной инфраструктуры и технологичес</w:t>
      </w:r>
      <w:r>
        <w:t>ки связанной с ней региональной и местной сетью дорог. Решение задачи увеличения пропускной способности Байкало-Амурской и Транссибирской железнодорожных магистралей в 1,5 раза требует, помимо модернизации и расширения транспортной инфраструктуры, одноврем</w:t>
      </w:r>
      <w:r>
        <w:t>енной электрификации восточной части БАМа.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Таким образом, критерии отбора объектов инфраструктуры должны комплексно учитывать стратегические цели и задачи, прогнозируемые объемы грузо- и пассажироперевозок, а также включать оценку прямых и косвенных социал</w:t>
      </w:r>
      <w:r>
        <w:t>ьно-экономических эффектов от строительства объектов инфраструктуры.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3"/>
      </w:pPr>
      <w:r>
        <w:t>1.2.1. Комплексный план модернизации и расширения</w:t>
      </w:r>
    </w:p>
    <w:p w:rsidR="00000000" w:rsidRDefault="00D5413F">
      <w:pPr>
        <w:pStyle w:val="ConsPlusTitle"/>
        <w:jc w:val="center"/>
      </w:pPr>
      <w:r>
        <w:t>магистральной инфраструктуры до 2024 года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 xml:space="preserve">Масштабные инвестиционные проекты и мероприятия комплексного </w:t>
      </w:r>
      <w:hyperlink r:id="rId80" w:tooltip="Распоряжение Правительства РФ от 30.09.2018 N 2101-р &lt;Об утверждении комплексного плана модернизации и расширения магистральной инфраструктуры на период до 2024 года&gt;{КонсультантПлюс}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направлены на снятие федеральных инфраструктурных ограничений социально-экономического развития террит</w:t>
      </w:r>
      <w:r>
        <w:t>орий, определенных Стратегией пространственного развития Российской Федерации на период до 2025 года.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4"/>
      </w:pPr>
      <w:r>
        <w:t>1.2.1.1. Транспортная инфраструктура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целях достижения основных приоритетов пространственного развития Российской Федерации, в том числе повышения уров</w:t>
      </w:r>
      <w:r>
        <w:t>ня экономической связанности пространства страны и улучшения транспортной доступности территорий, будут реализованы меры по модернизации и расширению магистральной инфраструктуры.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 применением механизмов государственно-частного партнерства будут реализова</w:t>
      </w:r>
      <w:r>
        <w:t>ны комплексные инвестиционные проекты по следующим направлениям: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модернизация, электрификация и расширение магистральной инфраструктуры транспортных коридоров "Запад - Восток" и "Север - Юг", строительство и модернизация российских участков автомобильных д</w:t>
      </w:r>
      <w:r>
        <w:t>орог транспортного маршрута "Европа - Западный Китай";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увеличение объема транзитных перевозок контейнеров железнодорожным транспортом в четыре раза;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увеличение мощностей морских портов Российской Федерации, развитие Северного морского пути и увеличение гру</w:t>
      </w:r>
      <w:r>
        <w:t>зопотока по нему до 80 млн. тонн;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увеличение пропускной способности Байкало-Амурской и Транссибирской железнодорожных магистралей до 180 млн. тонн ежегодно;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опорной сети узловых мультимодальных транспортно-логистических центров;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поэтапное разв</w:t>
      </w:r>
      <w:r>
        <w:t>итие транспортных коммуникаций между административными центрами субъектов Российской Федерации и другими городами - центрами экономического роста с их автодорожными обходами, путепроводами через железные дороги и мостовыми переходами и ликвидация иных, пре</w:t>
      </w:r>
      <w:r>
        <w:t>жде всего энергетических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реконструкция инфраструктуры региональных аэропортов и расширение сети межрегиональных регулярных пассажирски</w:t>
      </w:r>
      <w:r>
        <w:t>х авиационных маршрутов, минующих г. Москву, до 50 процентов общего количества внутренних регулярных авиационных маршрутов.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4"/>
      </w:pPr>
      <w:r>
        <w:t>1.2.1.2. Обеспечение доступной электроэнергией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целях надежного и максимально эффективного удовлетворения спроса на электрическую</w:t>
      </w:r>
      <w:r>
        <w:t xml:space="preserve"> энергию и мощность на среднесрочный период с учетом прогнозируемых потребностей социально-экономического развития Российской Федерации обеспечить: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энергетическую безопасность Российской Федерации;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оптимальное размещение объектов электросетевого хозяйства;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минимизацию затрат на обеспечение потребностей экономики и населения Российской Федерации в электрической энергии и мощности;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согласованное развитие единой национальной (общероссийской) электрической сети, включая развитие электроэнергетических систем суб</w:t>
      </w:r>
      <w:r>
        <w:t>ъектов Российской Федерации (в том числе технологически изолированных);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надежное энергообеспечение центров экономического роста, в том числе путем развития централизованной энергосистемы, включая расширение магистральных сетей и трубопроводов, модернизации</w:t>
      </w:r>
      <w:r>
        <w:t xml:space="preserve"> генерирующих мощностей тепловой, атомной и гидроэнергетики.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3"/>
      </w:pPr>
      <w:r>
        <w:t>1.2.2. Развитие энергетической инфраструктуры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 xml:space="preserve">Правительство Российской Федерации примет активные меры, направленные на надежное, </w:t>
      </w:r>
      <w:r>
        <w:lastRenderedPageBreak/>
        <w:t>качественное и эконом</w:t>
      </w:r>
      <w:r>
        <w:t>ически обоснованное обеспечение потребностей внутреннего рынка в энергоносителях, энергии и сырье на принципах энергосбережения и энергоэффективности, а также на выполнение обязательств по зарубежным контрактам, включая: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модернизацию объектов генерации теп</w:t>
      </w:r>
      <w:r>
        <w:t>ловой электроэнергии, создание отечественных газотурбинных установок большой мощности;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инфраструктуры использования газомоторного топлива;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 интеллектуальной системы учета потребления электрической энергии (мощности) в нескольких субъектах</w:t>
      </w:r>
      <w:r>
        <w:t xml:space="preserve"> Российской Федерации;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реализацию крупных инвестиционных проектов "Сила Сибири", "Турецкий поток" и "Северный поток-2";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углубление интеграционных связей в энергетике, включая международное энергетическое сотрудничество в структурах ООН, ЕАЭС и СНГ, объедин</w:t>
      </w:r>
      <w:r>
        <w:t>ениях "Группа G20", БРИКС и отраслевых организациях;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продолжение планомерной социально и экономически обоснованной газификации территории Российской Федерации;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отечественной научно-технической базы и освоение передовых технологий в области использ</w:t>
      </w:r>
      <w:r>
        <w:t>ования возобновляемых источников энергии, наращивание производства на территории Российской Федерации основного генерирующего и вспомогательного оборудования для возобновляемых источников энергии, ввод в эксплуатацию новых генерирующих мощностей, функциони</w:t>
      </w:r>
      <w:r>
        <w:t>рующих на основе возобновляемых источников энергии, при условии их экономической эффективности.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3"/>
      </w:pPr>
      <w:r>
        <w:t>1.2.3. Безопасные и качественные автомобильные дороги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Особое внимание будет уделено эффективной организации дорожного движения с внедрением автоматизированных</w:t>
      </w:r>
      <w:r>
        <w:t xml:space="preserve"> и роботизированных технологий, качественному строительству, реконструкции и ремонту дорожной инфраструктуры.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Реализация мероприятий национального проекта "Безопасные и качественные автомобильные дороги" обеспечит: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доли автомобильных дорог, соотв</w:t>
      </w:r>
      <w:r>
        <w:t>етствующих нормативным требованиям, в том числе автодорог регионального значения - до 50 процентов, автодорог в 38 городских агломерациях, во всех административных центрах субъектов Российской Федерации и городах с населением свыше 200 тыс. человек - до 85</w:t>
      </w:r>
      <w:r>
        <w:t xml:space="preserve"> процентов от их общей протяженности;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снижение доли региональных автомобильных дорог, работающих в режиме перегрузки, в их общей протяженности на 10 процентов;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снижение вдвое количества аварийно-опасных участков (мест концентрации дорожно-транспортных прои</w:t>
      </w:r>
      <w:r>
        <w:t>сшествий).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Программы дорожной деятельности, реализуемые в рамках национального проекта, будут предусматривать: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проведение дорожных работ в целях достижения целевых показателей и соблюдения технических требований к качеству дорожного покрытия;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б</w:t>
      </w:r>
      <w:r>
        <w:t>езопасности пешеходов, в том числе за счет совмещения всех расположенных в населенных пунктах наземных пешеходных переходов с искусственными неровностями;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строительство внеуличных пешеходных переходов либо обустройство регулируемых пешеходных переходов на </w:t>
      </w:r>
      <w:r>
        <w:t>многополосных автомобильных дорогах;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применение удерживающих пешеходных ограждений в местах несанкционированного перехода проезжей части, вблизи образовательных организаций и мест массового пребывания граждан;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видимости транспортных средств и п</w:t>
      </w:r>
      <w:r>
        <w:t>ешеходов в ночное время, устройство наружного освещения в населенных пунктах, в пределах транспортных развязок, пешеходных переходов, в местах расположения остановок общественного транспорта и на аварийно-опасных участках;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условий для отдыха во</w:t>
      </w:r>
      <w:r>
        <w:t>дителей в пути, строительство площадок отдыха на автомобильных дорогах вне населенных пунктов с объектами сервиса;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разделение встречных (на многополосных дорогах) и пересекающихся потоков транспортных средств путем применения дорожных ограждений и направля</w:t>
      </w:r>
      <w:r>
        <w:t>ющих устройств, строительство транспортных развязок и железнодорожных переездов, введение светофорного регулирования в сложных транспортных узлах.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1.3. Финансовые рынки и банковский сектор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Правительство Российской Федерации во взаимодействии с Банком России будет реализовывать комплекс мер, направленных на формирование доверительной среды и развитие конкуренции на финансовом рынке, поддержание финансовой стабильности и обеспечение доступност</w:t>
      </w:r>
      <w:r>
        <w:t>и финансовых услуг и включающих: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условий для цифровизации финансового рынка, внедрения и использования финансовых технологий;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сегмента "длинных денег" посредством создания института индивидуального пенсионного капитала, развития инфрастру</w:t>
      </w:r>
      <w:r>
        <w:t>ктуры и инструментов финансового рынка, а также альтернативных механизмов привлечения капитала и инструментов хеджирования финансовых рисков;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конкурентного доступа к ключевой инфраструктуре и данным на финансовом рынке, внедрение в российскую п</w:t>
      </w:r>
      <w:r>
        <w:t>рактику лучших стандартов корпоративного управления;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институциональной среды, обеспечивающей функционирование страховой инфраструктуры и доступность страховых услуг, в том числе развитие добровольных видов страхования в отраслях экономики, поэтапн</w:t>
      </w:r>
      <w:r>
        <w:t>ая либерализация условий обязательных видов страхования;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совершенствование надзорного подхода в отношении финансовых организаций путем расширения применения профессионального суждения и оценки качества корпоративного управления, развития пропорционального </w:t>
      </w:r>
      <w:r>
        <w:t>регулирования, макропруденциального стресс-тестирования и консолидированного надзора;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противодействие недобросовестным практикам, профилактика и пресечение правонарушений, в том числе расширение использования института деловой репутации в регулировании фин</w:t>
      </w:r>
      <w:r>
        <w:t>ансовых организаций и публичных компаний;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участие в работе по экономической интеграции в рамках ЕАЭС и развитие взаимодействия в финансовой сфере с партнерами по БРИКС;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выстраивание прозрачного, оперативного и недискриминационного доступа финансовых органи</w:t>
      </w:r>
      <w:r>
        <w:t>заций к информации о действующих и потенциальных клиентах посредством развития института кредитной истории;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системы защиты прав потребителей и инвесторов на финансовом рынке за счет внедрения системы квалификации инвесторов и института фи</w:t>
      </w:r>
      <w:r>
        <w:t>нансового уполномоченного;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уровня доступности и качества финансовых услуг для потребителей и уровня финансовой грамотности населения.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Будут реализованы меры секторального характера, включая развитие банковского сектора, </w:t>
      </w:r>
      <w:r>
        <w:lastRenderedPageBreak/>
        <w:t>платежных систем и платежн</w:t>
      </w:r>
      <w:r>
        <w:t>ой инфраструктуры, рынка ценных бумаг, коллективных инвестиций и доверительного управления, сферы микрофинансирования.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Будут приняты меры по совершенствованию рынка страховых услуг, включая: создание сбалансированной модели страхования на рынке ОСАГО; внед</w:t>
      </w:r>
      <w:r>
        <w:t xml:space="preserve">рение риск-ориентированного регуляторного подхода, в том числе основанного на международных принципах; повышение уровня цифрового взаимодействия на рынке страховых услуг; совершенствование законодательства и снижение барьеров для добровольного страхования </w:t>
      </w:r>
      <w:r>
        <w:t>гражданами, юридическими лицами и субъектами страхового дела.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Будет осуществляться непрерывный мониторинг состояния финансовых рынков и банковского сектора и оценки эффективности мер государственного регулирования на основе показателей, установленных Основ</w:t>
      </w:r>
      <w:r>
        <w:t xml:space="preserve">ными направлениями развития финансового рынка, разрабатываемыми Банком России во взаимодействии с Правительством Российской Федерации в соответствии с Федеральным </w:t>
      </w:r>
      <w:hyperlink r:id="rId81" w:tooltip="Федеральный закон от 22.04.1996 N 39-ФЗ (ред. от 27.12.2018) &quot;О рынке ценных бумаг&quot;{КонсультантПлюс}" w:history="1">
        <w:r>
          <w:rPr>
            <w:color w:val="0000FF"/>
          </w:rPr>
          <w:t>законом</w:t>
        </w:r>
      </w:hyperlink>
      <w:r>
        <w:t xml:space="preserve"> "О рынке ценных бумаг".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1.4. Международная кооперация и экспорт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сфере развития внешнеэконом</w:t>
      </w:r>
      <w:r>
        <w:t>ической деятельности Правительством Российской Федерации будут реализованы мероприятия национального проекта "Международная кооперация и экспорт", результатом которых будет достижение следующих целей и целевых показателей: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достижение объема ежегодного эксп</w:t>
      </w:r>
      <w:r>
        <w:t xml:space="preserve">орта несырьевых неэнергетических товаров в размере 250 млрд. долларов США, в том числе продукции машиностроения - 60 млрд. долларов США, продукции агропромышленного комплекса - 45 млрд. долларов США, а также объема экспорта оказываемых услуг в размере 100 </w:t>
      </w:r>
      <w:r>
        <w:t>млрд. долларов США;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ВВП страны;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</w:t>
      </w:r>
      <w:r>
        <w:t xml:space="preserve"> эффективной системы разделения труда и производственной кооперации в рамках ЕАЭС в целях увеличения объема торговли между государствами - членами ЕАЭС и обеспечения роста объема взаимных инвестиций.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Приоритетом Правительства Российской Федерации является </w:t>
      </w:r>
      <w:r>
        <w:t>ускоренное развитие высокопроизводительного экспортно ориентированного сектора.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Для реализации этого приоритета Правительством Российской Федерации в рамках национального проекта будет предусмотрен комплекс мероприятий по следующим направлениям: промышленн</w:t>
      </w:r>
      <w:r>
        <w:t>ый экспорт; экспорт агропромышленной продукции; логистика и экспорт услуг.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части содействия развитию экспорта услуг будут реализованы меры: по минимизации требований валютного контроля в отношении экспорта услуг; по сокращению количества подтверждающих д</w:t>
      </w:r>
      <w:r>
        <w:t>окументов в экспортных операциях; по стимулированию въездного туризма и упрощению визового режима.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части развития промышленного экспорта планируется актуализировать действующие государственные программы Российской Федерации с учетом определяемой в Страте</w:t>
      </w:r>
      <w:r>
        <w:t>гии пространственного развития Российской Федерации на период до 2025 года "географии" локализации гражданских отраслей промышленности, в которых российская продукция имеет экспортный и (или) импортозамещающий потенциал (железнодорожное машиностроение, авт</w:t>
      </w:r>
      <w:r>
        <w:t>омобильная промышленность, легкая промышленность, тяжелое машиностроение, нефтегазовое машиностроение, станкостроение, энергетическое машиностроение, химическая промышленность, лесоперерабатывающая промышленность, металлургическая промышленность, фармацевт</w:t>
      </w:r>
      <w:r>
        <w:t>ическая промышленность, прочие отрасли промышленности), предусмотрев меры, направленные на ускорение развития экспорта соответствующей продукции.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В этих целях планируется внести в законодательство Российской Федерации изменения, направленные на совершенствование механизма специального инвестиционного контракта и </w:t>
      </w:r>
      <w:r>
        <w:lastRenderedPageBreak/>
        <w:t>предполагающие: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заключение специальных инвестиционных контрактов по результатам публичны</w:t>
      </w:r>
      <w:r>
        <w:t>х конкурсных процедур в отношении инвестиционных проектов по разработке современных технологий (по определяемому Правительством Российской Федерации перечню), созданию или модернизации действующих производств имеющей экспортный или импортозамещающий потенц</w:t>
      </w:r>
      <w:r>
        <w:t>иал продукции;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консолидацию государственных ресурсов на поддержку инвестиционных проектов путем участия в специальных инвестиционных контрактах федеральных органов исполнительной власти, органов исполнительной власти субъектов Российской Федерации, органов</w:t>
      </w:r>
      <w:r>
        <w:t xml:space="preserve"> местного самоуправления и установления для инвестиционных проектов специального налогового режима по налогу на прибыль, налогу на имущество организаций и земельному налогу.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Планируется также повысить эффективность действующего механизма поддержки спроса н</w:t>
      </w:r>
      <w:r>
        <w:t>а экспортируемую российскую продукцию путем субсидирования процентной ставки по кредитам, предоставляемым покупателям такой продукции, имея в виду: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ориентацию на стимулирование спроса на продукцию производителей, получивших финансовую поддержку из федераль</w:t>
      </w:r>
      <w:r>
        <w:t>ного бюджета (по утверждаемому Правительством Российской Федерации ограниченному перечню производителей федерального значения) и из бюджетов субъектов Российской Федерации (с софинансированием из федерального бюджета) на указанные цели;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равный доступ покуп</w:t>
      </w:r>
      <w:r>
        <w:t>ателей такой продукции, направленной на экспорт;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отбор банковских кредитных организаций для участия в реализации данного механизма исходя из наилучших условий кредитования, включая наименьшую процентную ставку по кредитам.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1.5. Международная интеграция</w:t>
      </w:r>
    </w:p>
    <w:p w:rsidR="00000000" w:rsidRDefault="00D5413F">
      <w:pPr>
        <w:pStyle w:val="ConsPlusTitle"/>
        <w:jc w:val="center"/>
      </w:pPr>
      <w:r>
        <w:t xml:space="preserve">и </w:t>
      </w:r>
      <w:r>
        <w:t>экономическое сотрудничество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Российская Федерация будет расширять участие в международных организациях и интеграционных объединениях. Приоритетами международного сотрудничества являются: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продвижение экономических интересов Российской Федерации в рамках "Г</w:t>
      </w:r>
      <w:r>
        <w:t>руппы двадцати", экономических организаций и региональных комиссий ООН (включая ЮНКТАД, ЮНИДО, ЭСКАТО, ЕЭК ООН) и иных международных экономических организаций;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реализация нового формата многостороннего сотрудничества в Европе, прежде всего со странами ЕС, </w:t>
      </w:r>
      <w:r>
        <w:t>формирование безбарьерной среды по всем направлениям сотрудничества, включая механизмы взаимодействия ЕАЭС и ЕС;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завершение формирования общего рынка ЕАЭС, включение в орбиту евразийской интеграции новых направлений, в том числе в гуманитарной и социальной</w:t>
      </w:r>
      <w:r>
        <w:t xml:space="preserve"> плоскости;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согласованной политики ЕАЭС в ключевых секторах экономики (транспорт, энергетика, промышленность и сельское хозяйство), поэтапная гармонизация сферы финансовых рынков с выходом на создание единого финансового рынка и наднационального ф</w:t>
      </w:r>
      <w:r>
        <w:t>инансового регулятора к 2025 году;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защита экономических интересов Российской Федерации и российских экономических операторов в рамках ВТО посредством мониторинга и выявления дискриминационных мер в отношении российских экспортеров, товаров, услуг и инвести</w:t>
      </w:r>
      <w:r>
        <w:t>ций; участия в деятельности рабочих органов ВТО; использования инструментов ВТО и продвижения приоритетных для Российской Федерации вопросов и инициатив на площадке ВТО;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установление взаимовыгодных связей ЕАЭС с третьими странами, заключение соглашений о с</w:t>
      </w:r>
      <w:r>
        <w:t>вободной торговле;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развитие сотрудничества в рамках сопряжения ЕАЭС и китайской инициативы "Один пояс - один </w:t>
      </w:r>
      <w:r>
        <w:lastRenderedPageBreak/>
        <w:t>путь", формирование экономического партнерства, открытого для участия государств - членов ЕАЭС, ШОС и АСЕАН;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сопряжение инфраструктурных проектов Е</w:t>
      </w:r>
      <w:r>
        <w:t>АЭС с программами развития Северного морского пути в целях формирования принципиально новой транспортно-логистической конфигурации континентального масштаба;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взаимодействие Российской Федерации с Организацией экономического сотрудничества и развития (ОЭСР)</w:t>
      </w:r>
      <w:r>
        <w:t xml:space="preserve"> с целью имплементации лучших мировых практик в нормативно-правовую базу Российской Федерации;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использование российского председательства в БРИКС в 2020 году и ШОС в 2019 - 2020 годах для активизации совместных торгово-экономических инициатив.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Будет продол</w:t>
      </w:r>
      <w:r>
        <w:t>жен курс на функционирование и дальнейшее развитие зоны свободной торговли в рамках СНГ, углубление взаимодействия разноуровневых интеграционных процессов, в первую очередь в вопросах гармонизации документов СНГ с нормативно-правовой базой ЕАЭС.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целях на</w:t>
      </w:r>
      <w:r>
        <w:t>ращивания объемов российского экспорта несырьевых товаров и услуг со странами Азии, Ближнего Востока, Африки и Латинской Америки будет осуществляться работа по следующим направлениям: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реализация экономической повестки в мероприятиях на высшем, высоком и ми</w:t>
      </w:r>
      <w:r>
        <w:t>нистерском уровнях, в деятельности секретариатов межправительственных комиссий по торгово-экономическому и научно-техническому сотрудничеству;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и реализация двусторонних приоритетных проектов в торгово-экономической сфере, плановых документов экономического сотрудничества ("дорожных карт" по реализации приоритетных проектов) и долгосрочных стратегий экономического сотрудничества с клю</w:t>
      </w:r>
      <w:r>
        <w:t>чевыми торговыми партнерами;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расширение гуманитарного присутствия Российской Федерации, развитие деловых контактов и молодежных связей, проведение ежегодных форумов и конференций межрегионального сотрудничества.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Будет проводиться курс на поддержание стабил</w:t>
      </w:r>
      <w:r>
        <w:t>ьных и взаимовыгодных связей и реализацию программ приграничного сотрудничества Российской Федерации и стран ЕС, на регулярное проведение межправительственных комиссий по приграничному сотрудничеству и расширение нормативно-правовой базы двустороннего сотр</w:t>
      </w:r>
      <w:r>
        <w:t>удничества регионов России и стран ЕС.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Особое внимание будет уделяться укреплению межрегиональных связей в Каспийском регионе. Расширится повестка взаимодействия со странами Азиатско-Тихоокеанского региона в части реализации совместных региональных инвести</w:t>
      </w:r>
      <w:r>
        <w:t>ционных проектов.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1.6. Малое и среднее предпринимательство и поддержка</w:t>
      </w:r>
    </w:p>
    <w:p w:rsidR="00000000" w:rsidRDefault="00D5413F">
      <w:pPr>
        <w:pStyle w:val="ConsPlusTitle"/>
        <w:jc w:val="center"/>
      </w:pPr>
      <w:r>
        <w:t>индивидуальной предпринимательской инициативы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Правительство Российской Федерации реализует комплекс мер, направленных на достижение целей и целевых показателей национального проекта "</w:t>
      </w:r>
      <w:r>
        <w:t>Малое и среднее предпринимательство и поддержка индивидуальной предпринимательской инициативы" и федеральных проектов, включая: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увеличение доли экспортеров, являющихся субъектами малого и среднего предпринимательства (МСП), включая индивидуальных предприни</w:t>
      </w:r>
      <w:r>
        <w:t>мателей, в общем объеме несырьевого экспорта не менее чем до 10 процентов;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увеличение численности занятых в сфере МСП, включая индивидуальных предпринимателей, до 25 млн. человек.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Достижение указанных целей обеспечивается за счет: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упрощения налоговой отчет</w:t>
      </w:r>
      <w:r>
        <w:t>ности для предпринимателей, применяющих контрольно-кассовую технику, обеспечивающую передачу фискальных документов в налоговые органы;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создания нового налогового режима для самозанятых граждан, предусматривающего с 2020 года уплату единого платежа по пониж</w:t>
      </w:r>
      <w:r>
        <w:t>енным ставкам и освобождение от обязанности представлять отчетность;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совершенствования мер уголовной ответственности предпринимателей за деяния, совершенные в связи с осуществлением ими предпринимательской деятельности, и при этом необходимости квалификаци</w:t>
      </w:r>
      <w:r>
        <w:t>и таких деяний в качестве административных правонарушений;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расширения доступа субъектов МСП к льготному финансированию и кратного увеличения объема финансовой поддержки в рамках национальной гарантийной системы, системы микрофинансирования, программы льгот</w:t>
      </w:r>
      <w:r>
        <w:t>ного кредитования реализации проектов в приоритетных отраслях и других альтернативных (небанковских) инструментов;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создания системы поддержки фермеров и развития сельской кооперации;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консолидации мер поддержки инновационных, высокотехнологичных субъектов М</w:t>
      </w:r>
      <w:r>
        <w:t>СП, развития региональной инфраструктуры поддержки субъектов МСП, реализации специальных программ и проектов развития МСП;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создания инфраструктуры и сервисов поддержки, их ускоренного развития в социально значимых областях (благоустройство городской среды,</w:t>
      </w:r>
      <w:r>
        <w:t xml:space="preserve"> научно-технологическая сфера, социальная сфера и экология);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популяризации предпринимательства, повышения привлекательности и стимулирования интереса к осуществлению предпринимательской деятельности.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1.7. Производительность труда и поддержка занятости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Пр</w:t>
      </w:r>
      <w:r>
        <w:t xml:space="preserve">авительство Российской Федерации осуществит комплекс мер, направленных на обеспечение к 2024 году роста производительности труда на средних и крупных предприятиях базовых несырьевых отраслей не ниже 5 процентов в год. Мероприятиями будет охвачено не менее </w:t>
      </w:r>
      <w:r>
        <w:t>10 тыс. средних и крупных предприятий из 85 субъектов Российской Федерации.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Деятельность по повышению производительности труда в базовых несырьевых отраслях в рамках национального проекта будет осуществляться по трем основным направлениям: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системные меры по повышению производительности труда;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адресная поддержка повышения производительности труда на предприятиях;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поддержка занятости и повышение эффективности рынка труда для обеспечения роста производительности труда.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 направлению "системные</w:t>
      </w:r>
      <w:r>
        <w:t xml:space="preserve"> меры по повышению производительности труда" будут решены следующие задачи: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стимулирование предприятий к повышению производительности труда. Для привлечения предприятий в национальный проект будет реализован набор мер стимулирования, включая финансовые мер</w:t>
      </w:r>
      <w:r>
        <w:t>ы (доступ к государственным мерам поддержки, предоставление льготных займов по линии Фонда развития промышленности и налоговых преференций), а также набор нефинансовых мер;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снижение административно-регуляторных барьеров (издержек) для повышения производите</w:t>
      </w:r>
      <w:r>
        <w:t>льности труда;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системы обучения управленческого звена субъектов Российской Федерации и предприятий;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осуществление международного обмена опытом и лучшими практиками в области повышения производительности труда;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организация разработки методологи</w:t>
      </w:r>
      <w:r>
        <w:t>и расчета показателей производительности труда для целей проекта;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новых форматов поддержки предприятий-участников (в том числе реализация программы развития экспортного потенциала предприятий);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развертывания национального проекта посре</w:t>
      </w:r>
      <w:r>
        <w:t>дством участия компаний-партнеров.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 направлению "адресная поддержка повышения производительности труда на предприятиях" будут решены следующие задачи: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</w:t>
      </w:r>
      <w:r>
        <w:t>дприятиях;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системы обучения сотрудников предприятий, направленной на повышение производительности труда и обучение основам бережливого производства;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системы методической и организационной поддержки в субъектах Российской Федерации</w:t>
      </w:r>
      <w:r>
        <w:t xml:space="preserve"> - участниках проекта;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системы стимулирования регионов за достижение целевых показателей по повышению производительности труда.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По направлению "поддержка занятости и повышение эффективности рынка труда для обеспечения роста производительности </w:t>
      </w:r>
      <w:r>
        <w:t>труда" будут решены следующие задачи: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поддержку занятости населения в связи с реализацией мероприятий по повышению производительности труда на пред</w:t>
      </w:r>
      <w:r>
        <w:t>приятиях;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развития инфраструктуры занятости и внедрения организационных и технологических инноваций с использованием цифровых и платформенных решений в целях поддержки уровня занятости населения и содействия в удовлетворении дополнительной потр</w:t>
      </w:r>
      <w:r>
        <w:t>ебности предприятий в кадровых ресурсах.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1.8. Политика в области занятости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Title"/>
        <w:jc w:val="center"/>
        <w:outlineLvl w:val="3"/>
      </w:pPr>
      <w:r>
        <w:t>1.8.1. Рынок труда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 xml:space="preserve">Развитие рынка труда, достойная оплата и высокий уровень квалификации работников способствуют росту производительности труда и повышению конкурентоспособности </w:t>
      </w:r>
      <w:r>
        <w:t>экономики.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связи с этим важным направлением деятельности Правительства Российской Федерации в среднесрочной перспективе является содействие развитию рынка труда, совершенствование трудового законодательства, создание новых достойно оплачиваемых рабочих мест и реали</w:t>
      </w:r>
      <w:r>
        <w:t>зация в полной мере профессионального потенциала работников.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Правительством Российской Федерации будет реализован комплекс мер, направленных на поддержание уровня и обновление структуры занятости, включая: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эффективности активных программ на рынке</w:t>
      </w:r>
      <w:r>
        <w:t xml:space="preserve"> труда, способствующих доведению до 70 процентов доли трудоустроенных граждан в общей численности граждан, обратившихся в органы службы занятости населения за содействием в поиске подходящей работы, в том числе в связи с сокращением времени поиска работы и</w:t>
      </w:r>
      <w:r>
        <w:t xml:space="preserve"> широкого распространения гибких форм занятости;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системы государственных гарантий и механизмов защиты от безработицы, в том числе повышение размеров пособия по безработице;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поддержание достигнутых уровней заработной платы отдельных катего</w:t>
      </w:r>
      <w:r>
        <w:t>рий работников, определенных указами Президента Российской Федерации от 7 мая 2012 г., и проведение ежегодной индексации заработной платы работников организаций бюджетной сферы;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установление порядка выплаты компенсации работнику в случае утраты заработной </w:t>
      </w:r>
      <w:r>
        <w:t>платы, не выплаченной работодателем, в отношении которого возбуждено производство по делу о несостоятельности (банкротстве);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института "Национальной системы квалификаций", в том числе за счет повышения вовлеченности работодателей в совершенствован</w:t>
      </w:r>
      <w:r>
        <w:t>ие, внедрение и использование системы квалификаций;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снижение диспропорций на региональных рынках труда, поддержка работодателей в организации профессионального обучения и дополнительного профессионального образования работников при внедрении новой техники;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механизмов повышения мобильности трудовых ресурсов в целях увеличения доли работников, закрепившихся на рабочих местах, в общей численности работников, привлеченных работодателями в рамках реализации региональных проектов повышения мобил</w:t>
      </w:r>
      <w:r>
        <w:t>ьности трудовых ресурсов из субъектов Российской Федерации, до 80 процентов;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вовлечение в трудовую деятельность категорий граждан, испытывающих трудности при трудоустройстве, граждан старшего поколения, инвалидов, а также лиц, находящихся в отпуске по уход</w:t>
      </w:r>
      <w:r>
        <w:t>у за ребенком;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реализация мер по развитию системы охраны труда, выявлению профессиональных рисков и совершенствованию механизмов государственного надзора за соблюдением трудового законодательства;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укрепление социального партнерства и взаимодействие с объед</w:t>
      </w:r>
      <w:r>
        <w:t>инениями работодателей и профсоюзов в регулировании социально-трудовых отношений;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условий применения электронного кадрового документооборота;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 системы оценки соблюдения трудового законодательства;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системы обязательного с</w:t>
      </w:r>
      <w:r>
        <w:t>оциального страхования от несчастных случаев на производстве и профессиональных заболеваний.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3"/>
      </w:pPr>
      <w:r>
        <w:t>1.8.2. Трудовая миграция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Normal"/>
        <w:ind w:firstLine="540"/>
        <w:jc w:val="both"/>
      </w:pPr>
      <w:r>
        <w:t>В целях обеспечения национальной безопасности и потребностей российской экономики в квалифицированных кадрах, поддержания оптимального б</w:t>
      </w:r>
      <w:r>
        <w:t xml:space="preserve">аланса трудовых ресурсов, содействия в приоритетном порядке трудоустройству граждан Российской Федерации деятельность Правительства Российской Федерации по реализации государственной миграционной политики до 2024 года будет направлена на решение следующих </w:t>
      </w:r>
      <w:r>
        <w:t>задач: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порядка и методического инструментария по определению потребности субъектов Российской Федерации в привлечении иностранных работников по отдельным видам экономической деятельности;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перечня востребованных и дефицитных п</w:t>
      </w:r>
      <w:r>
        <w:t>рофессий (специальностей, должностей) на рынке труда, требующих высшего и среднего профессионального образования с учетом региональных особенностей рынка труда;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предоставление субъектам Российской Федерации права самостоятельно определять и корректировать </w:t>
      </w:r>
      <w:r>
        <w:t>потребность в иностранной рабочей силе с учетом социально-демографических и экономических нужд;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совершенствование порядка въезда, пребывания и осуществления трудовой деятельности в </w:t>
      </w:r>
      <w:r>
        <w:lastRenderedPageBreak/>
        <w:t>Российской Федерации отдельных категорий иностранных граждан, в том числе к</w:t>
      </w:r>
      <w:r>
        <w:t>валифицированных и высококвалифицированных специалистов;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контроля за уплатой налогов и страховых взносов в отношении иностранных граждан, осуществляющих трудовую деятельность на территории Российской Федерации;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условий для стимулирован</w:t>
      </w:r>
      <w:r>
        <w:t>ия отдельных категорий иностранных граждан к обучению в образовательных организациях Российской Федерации и последующего их трудоустройства по востребованным и дефицитным профессиям (специальностям, должностям).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1.9. Управление государственной собственностью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целях повышения темпов экономического развития будет сведено к минимуму участие государства в деятельности коммерческих компаний на конкурентных рынках, количество организаций с государственным участием буд</w:t>
      </w:r>
      <w:r>
        <w:t>ет сокращаться на 10 процентов ежегодно.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При этом будет повышаться эффективность управления компаниями с государственным участием за счет совершенствования механизмов корпоративного управления.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Будут реализованы новые модели отчуждения государственного и к</w:t>
      </w:r>
      <w:r>
        <w:t>вазигосударственного имущества, включая проведение торгов в формате, позволяющем привлекать стратегических инвесторов и учитывать отраслевую специфику такого имущества, и полный переход на электронную форму торгов по продаже государственного и муниципально</w:t>
      </w:r>
      <w:r>
        <w:t>го имущества.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Для повышения эффективности использования государственных активов будут использоваться механизмы целевого перераспределения объектов государственного или муниципального имущества между публичными собственниками, предусматривающие в том числе </w:t>
      </w:r>
      <w:r>
        <w:t>возможность передачи имущества на иной уровень собственности.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Будет обеспечена разработка и принятие федерального закона "О государственном и муниципальном имуществе", что позволит повысить эффективность управления и распоряжения государственной и муниципа</w:t>
      </w:r>
      <w:r>
        <w:t>льной собственностью.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эффективности администрирования доходов от управления земельными участками, включая поступления от аренды и продажи земельных участков, будет достигнуто путем: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формирования, уточнения границ земельных участков и внесения све</w:t>
      </w:r>
      <w:r>
        <w:t>дений о границах земельных участков в Единый государственный реестр недвижимости площадью не менее 100 тыс. га ежегодно;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сокращения к 2021 году более чем на 50 процентов площади казенных земельных участков, не вовлеченных в хозяйственный оборот (относитель</w:t>
      </w:r>
      <w:r>
        <w:t>но 2012 года).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Особое внимание будет уделено комплексу мер по совершенствованию системы государственного материального резерва, включая модернизацию инфраструктуры и размещение объектов системы государственного материального резерва на Дальнем Востоке и в </w:t>
      </w:r>
      <w:r>
        <w:t>Калининградской области.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Кроме того, будет реализован комплекс мер, направленных на совершенствование механизмов управления земельными ресурсами в Российской Федерации, включая: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института землеустройства;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наполнение Единого государственного реестр</w:t>
      </w:r>
      <w:r>
        <w:t>а недвижимости достоверными сведениями о границах объектов недвижимости, границах административно-территориального деления, границах территориальных зон;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системы оборота, учета и защиты земель сельскохозяйственного назначения, совершенствование го</w:t>
      </w:r>
      <w:r>
        <w:t>сударственного земельного надзора и муниципального земельного контроля;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совершенствование законодательства в части порядка применения принципа приобретательной </w:t>
      </w:r>
      <w:r>
        <w:lastRenderedPageBreak/>
        <w:t>давности как основания права собственности в отношении объектов недвижимости, исключение деления</w:t>
      </w:r>
      <w:r>
        <w:t xml:space="preserve"> земель по целевому назначению на категории;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законодательное установление порядка передачи земельных участков в составе земель сельскохозяйственного назначения, находящихся в федеральной собственности, в собственность субъектов Российской Федерации.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Принци</w:t>
      </w:r>
      <w:r>
        <w:t>пиальной задачей является реформирование разрешительных режимов на базе единого нормативного правового акта, который закрепит критерии оценки заявителей на получение разрешений, принципы и гарантии осуществления хозяйственной деятельности и государственно-</w:t>
      </w:r>
      <w:r>
        <w:t>частного партнерства.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1.10. Туризм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целях развития внутреннего и въездного туризма, улучшения инфраструктуры и повышения качества туристских услуг, а также популяризации национального туристского продукта на внутреннем и международном рынках будут реали</w:t>
      </w:r>
      <w:r>
        <w:t>зованы меры, обеспечивающие: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институционального фундамента отрасли, который обеспечит устойчивое функционирование туристских операторов и гарантированную сохранность средств их клиентов;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и развитие сопутствующей и непосредственно тури</w:t>
      </w:r>
      <w:r>
        <w:t xml:space="preserve">стской инфраструктуры в увязке со Стратегией пространственного развития Российской Федерации на период до 2025 года и комплексным </w:t>
      </w:r>
      <w:hyperlink r:id="rId82" w:tooltip="Распоряжение Правительства РФ от 30.09.2018 N 2101-р &lt;Об утверждении комплексного плана модернизации и расширения магистральной инфраструктуры на период до 2024 года&gt;{КонсультантПлюс}" w:history="1">
        <w:r>
          <w:rPr>
            <w:color w:val="0000FF"/>
          </w:rPr>
          <w:t>планом</w:t>
        </w:r>
      </w:hyperlink>
      <w:r>
        <w:t xml:space="preserve"> модернизации и расширения </w:t>
      </w:r>
      <w:r>
        <w:t>магистральной инфраструктуры, в том числе через использование механизмов государственно-частного партнерства, а также через создание условий для реализации частных инфраструктурных проектов;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условий для формирования туристских продуктов, для сняти</w:t>
      </w:r>
      <w:r>
        <w:t>я барьеров, ограничивающих спрос и затрудняющих развитие внутреннего и въездного туризма;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новое качество управления отраслью путем расширения форм взаимодействия с участниками туристского рынка через поддержку создания и развития отраслевых объединений, со</w:t>
      </w:r>
      <w:r>
        <w:t>вершенствование системы мониторинга и статистического учета, усиление мер общественного контроля в отрасли;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в партнерстве с участниками рынка отраслевой системы подготовки и повышения квалификации специалистов туристской отрасли;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прироста количества посетивших Российскую Федерацию иностранных туристов, в том числе для увеличения объема экспорта услуг категории "поездки" до 15,5 млрд. долларов США (в 1,73 раза относительно 2017 года).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1"/>
      </w:pPr>
      <w:r>
        <w:t>2. Цифровизация и научно-технологич</w:t>
      </w:r>
      <w:r>
        <w:t>еское развитие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Normal"/>
        <w:ind w:firstLine="540"/>
        <w:jc w:val="both"/>
      </w:pPr>
      <w:r>
        <w:t>Постоянное научно-технологическое развитие и инновационная деятельность на данным этапе развития выступают важными факторами повышения и сохранения конкурентоспособности российской экономики.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этих условиях Правительством Российской Федера</w:t>
      </w:r>
      <w:r>
        <w:t>ции будет реализован комплекс мер, направленных на создание устойчивой и безопасной информационно-телекоммуникационной инфраструктуры, а также обеспечение условий (в том числе разработка нормативно-правового регулирования) для широкого распространения цифр</w:t>
      </w:r>
      <w:r>
        <w:t>овых технологий. Проникновение цифровых технологий в различные сферы экономики, а также цифровизация государственных и социальных сфер (образование, здравоохранение) будет способствовать снижению трансакционных издержек, а также росту уровня комфорта социа</w:t>
      </w:r>
      <w:r>
        <w:t>льно-экономической среды.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Одновременно постоянный прогресс в области научно-технологического развития будет обеспечиваться развитием внутрироссийской и международной научно-производственной кооперации. Кроме того, усилия Правительства Российской Федерации </w:t>
      </w:r>
      <w:r>
        <w:t>будут направлены на развитие передовой инфраструктуры для проведения исследований и разработок.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2.1. Цифровая экономика Российской Федерации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Правительство Российской Федерации обеспечит достижение следующих целей и целевых показателей национального проек</w:t>
      </w:r>
      <w:r>
        <w:t>та "Цифровая экономика Российской Федерации":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устойчивой и безопа</w:t>
      </w:r>
      <w:r>
        <w:t>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домохозяйств, включая обеспечение широкополосным доступом к информационно-телекоммуникационной с</w:t>
      </w:r>
      <w:r>
        <w:t>ети "Интернет" домохозяйств и социально значимых объектов инфраструктуры, создание опорных центров обработки данных в федеральных округах, повышение доли Российской Федерации в мировом объеме оказания услуг по хранению и обработке данных;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вывод отечественн</w:t>
      </w:r>
      <w:r>
        <w:t>ого программного обеспечения на конкурентный рынок и, как следствие, преимущественное использование его государственными органами, органами местного самоуправления и организациями.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Реализация комплекса федеральных проектов национального проекта "Цифровая э</w:t>
      </w:r>
      <w:r>
        <w:t>кономика Российской Федерации" направлена на достижение следующих результатов: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части создания системы правового регулирования цифровой экономики, основанной на гибком подходе к каждой сфере, а также внедрение гражданского оборота на базе цифровых техноло</w:t>
      </w:r>
      <w:r>
        <w:t>гий: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законодательных основ для формирования единой цифровой среды доверия и электронного гражданского оборота, включая систематизацию и гармонизацию информации в государственных информационных ресурсах;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благоприятных правовых условий д</w:t>
      </w:r>
      <w:r>
        <w:t>ля сбора, хранения и обработки данных;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благоприятных правовых условий для внедрения и использования инновационных технологий на финансовом рынке;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правовых условий в сфере судопроизводства и нотариата в связи с развитием цифровой эк</w:t>
      </w:r>
      <w:r>
        <w:t>ономики;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законодательного регулирования создания и оборота результатов интеллектуальной деятельности, антимонопольного регулирования в условиях цифровой экономики;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реализация иных мер, направленных на развитие нормативного правового регулирования </w:t>
      </w:r>
      <w:r>
        <w:t>цифровой экономики отдельными отраслями законодательства;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комплексного (межотраслевого) нормативного регулирования отношений в сфере цифровой экономики, создание постоянно действующего механизма управления изменениями и компетенциями (знаниями</w:t>
      </w:r>
      <w:r>
        <w:t>) в области регулирования цифровой экономики;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части создания глобальной конкурентоспособной инфраструктуры передачи, обработки и хранения данных преимущественно на основе отечественных разработок: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инструментов планирования развития сетей связи и стимулирование развития отрасли связи;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сетей связи на объектах транспортной инфраструктуры;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создание глобальной конкурентоспособной инфраструктуры обработки и хранения данных на территории </w:t>
      </w:r>
      <w:r>
        <w:t>Российской Федерации;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части обеспечения подготовки высококвалифицированных кадро</w:t>
      </w:r>
      <w:r>
        <w:t>в для цифровой экономики: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поддержка талантливых школьников и студентов в области математики и информатики, способствующая обеспечению перспективного кадрового потенциала для решения задач развития цифровой экономики;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содействие гражданам в освоении цифрово</w:t>
      </w:r>
      <w:r>
        <w:t>й грамотности и компетенций цифровой экономики, в том числе предусматривающее обучение 10 млн. человек по онлайн-программам развития цифровой грамотности и предоставление 1 млн. цифровых сертификатов для обучения граждан по развитию компетенций цифровой эк</w:t>
      </w:r>
      <w:r>
        <w:t>ономики;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части обеспечения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условий для глобальной конкурентоспособности в о</w:t>
      </w:r>
      <w:r>
        <w:t>бласти экспорта отечественных разработок и технологий обеспечения безопасности информации;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устойчивости и безопасности функционирования российской информационной инфраструктуры и сервисов передачи, обработки и хранения данных;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защит</w:t>
      </w:r>
      <w:r>
        <w:t>ы прав и законных интересов личности, бизнеса и государства от угроз информационной безопасности в условиях цифровой экономики;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использования отечественных разработок и технологий при передаче, обработке и хранении данных;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части создания "скв</w:t>
      </w:r>
      <w:r>
        <w:t>озных" цифровых технологий преимущественно на основе отечественных разработок: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спроса на передовые российские цифровые технологии, продукты и платформенные решения;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поддержки российских высокотехнологичных компаний - лидеров, разра</w:t>
      </w:r>
      <w:r>
        <w:t>батывающих продукты и платформенные решения для цифровой трансформации приоритетных отраслей экономики и социальной сферы;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разработка и реализация "дорожных карт" развития перспективных "сквозных" цифровых технологий;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цифровых платформ для реализа</w:t>
      </w:r>
      <w:r>
        <w:t>ции исследований и разработок по направлениям "сквозных" цифровых технологий;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части внедрения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</w:t>
      </w:r>
      <w:r>
        <w:t xml:space="preserve"> малого и среднего предпринимательства, включая индивидуальных предпринимателей: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развитие системы предоставления государственных и муниципальных услуг, внедрение новых принципов их оказания, ориентированных на максимальное удобство граждан и организаций в </w:t>
      </w:r>
      <w:r>
        <w:t>процессе получения услуг;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национальной системы управления данными в Российской Федерации как методологической и технологической инфраструктуры государственного управления, создание цифровой аналитической платформы предоставления статистических и а</w:t>
      </w:r>
      <w:r>
        <w:t>дминистративных данных, нормативно-справочной информации, формирующей единое информационное пространство для органов государственного управления, бизнес-сообщества, институтов гражданского общества и отдельных граждан;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создание единой электронной картограф</w:t>
      </w:r>
      <w:r>
        <w:t xml:space="preserve">ической основы, обеспечение ее ведения и предоставления доступа к пространственным данным, а также развитие сервисов обмена и обработки пространственных данных (обеспечивающих в том числе реализацию новых подходов к пространственному развитию) посредством </w:t>
      </w:r>
      <w:r>
        <w:t>разработки и использования информационных систем с созданием "единого окна" для потребителей соответствующей информации;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платформы цифровых сервисов для перевода деятельности, документооборота и механизмов взаимодействия органов государственной вл</w:t>
      </w:r>
      <w:r>
        <w:t>асти и органов местного самоуправления в цифровой формат, реализация на базе единого платформенного решения цифровых механизмов и инструментов стратегического планирования, формирование компактного комплекса взаимоувязанных документов стратегического плани</w:t>
      </w:r>
      <w:r>
        <w:t>рования и внедрение цифровой отчетности;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цифровой трансформации государственной (муниципальной) службы посредством внедрения цифровых технологий и платформенных решений;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совершенствования механизмов функционирования межведомственног</w:t>
      </w:r>
      <w:r>
        <w:t xml:space="preserve">о электронного документооборота в интересах увеличения эффективности взаимодействия государственных институтов с предпринимательским и гражданским сообществом посредством поэтапного перехода на обмен структурированными машиночитаемыми юридически значимыми </w:t>
      </w:r>
      <w:r>
        <w:t>документами взамен используемых графических образов документов.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2.2. Наука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По итогам 2017 года число организаций, выполнявших исследования и разработки, составило 3944 и увеличилось по сравнению с 2008 годом на 278 организаций (3666 организаций в 2008</w:t>
      </w:r>
      <w:r>
        <w:t xml:space="preserve"> году). Вместе с тем наблюдаются значительная дифференциация научных и образовательных организаций по результативности и эффективности работы, концентрация исследовательского потенциала лишь в нескольких регионах страны.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В 2017 году отмечается снижение по </w:t>
      </w:r>
      <w:r>
        <w:t>сравнению с 2008 годом общей численности исследователей, занятых научными исследованиями и разработками, на 16,0 тыс. человек (359,8 тыс. человек в 2017 году и 375,8 тыс. человек в 2008 году). Вместе с тем число исследователей в возрасте до 39 лет возросло</w:t>
      </w:r>
      <w:r>
        <w:t xml:space="preserve"> по сравнению с 2010 годом на 26,7 тыс. человек и составило 157,8 тыс. человек. Российские школьники и студенты традиционно оказываются в числе лидеров международных соревнований в области естественных и технических дисциплин, однако не все они реализуют с</w:t>
      </w:r>
      <w:r>
        <w:t>ебя в этой области. Это не позволяет изменить сложившуюся ситуацию на рынке труда.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Доля внутренних затрат на научные исследования и разработки в общем объеме ВВП в 2017 году составила 1,11 процента, увеличившись по сравнению с 2008 года на 0,07 процентного</w:t>
      </w:r>
      <w:r>
        <w:t xml:space="preserve"> пункта (1,04 процента в 2008 году).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При имеющемся положительном опыте реализации масштабных технологических проектов сохраняется проблема невосприимчивости экономики и общества к инновациям, что препятствует практическому применению результатов исследован</w:t>
      </w:r>
      <w:r>
        <w:t>ий и разработок (доля инновационной продукции в общем выпуске составляет всего 8 - 9 процентов; инвестиции в нематериальные активы в России в 3 - 10 раз ниже, чем в ведущих государствах; доля экспорта российской высокотехнологичной продукции в мировом объе</w:t>
      </w:r>
      <w:r>
        <w:t>ме экспорта составляет около 0,4 процента). Практически отсутствует передача знаний и технологий между оборонным и гражданским секторами экономики, что сдерживает развитие и использование технологий двойного назначения.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Недостаточное взаимодействие сектора</w:t>
      </w:r>
      <w:r>
        <w:t xml:space="preserve"> исследований и разработок с реальным сектором экономики, "разомкнутость" инновационного цикла приводят к тому, что государственные инвестиции в человеческий капитал фактически обеспечивают рост конкурентоспособности других экономик, вследствие чего возмож</w:t>
      </w:r>
      <w:r>
        <w:t>ности удержания наиболее эффективных ученых, инженеров, предпринимателей, создающих прорывные продукты, существенно сокращаются в сравнении со странами, лидирующими в сфере инноваций.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результате реализации принятых Правительством Российской Федерации мер</w:t>
      </w:r>
      <w:r>
        <w:t xml:space="preserve"> в области </w:t>
      </w:r>
      <w:r>
        <w:lastRenderedPageBreak/>
        <w:t>научно-технологического развития будет обеспечено присутствие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развития, в том чи</w:t>
      </w:r>
      <w:r>
        <w:t>сле: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 удельному весу в общем числе статей в областях, определяемых приоритетами научно-технологического развития, в изданиях, индексируемых в международных базах данных (с 11-го места в 2017 году до 5-го места в 2024 году);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 удельному весу в общем числ</w:t>
      </w:r>
      <w:r>
        <w:t>е заявок на получение патента на изобретение, поданных в мире по областям, определяемым приоритетами научно-технологического развития (с 8-го места в 2016 году до 5-го места в 2024 году);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 численности исследователей в эквиваленте полной занятости (по дан</w:t>
      </w:r>
      <w:r>
        <w:t>ным ОЭСР) будет сохранено 4-е место.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Соотношение темпа роста внутренних затрат на исследования и разработки к темпу роста валового внутреннего продукта возрастет до 1,02.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3"/>
      </w:pPr>
      <w:r>
        <w:t>2.2.1. Развитие научной</w:t>
      </w:r>
    </w:p>
    <w:p w:rsidR="00000000" w:rsidRDefault="00D5413F">
      <w:pPr>
        <w:pStyle w:val="ConsPlusTitle"/>
        <w:jc w:val="center"/>
      </w:pPr>
      <w:r>
        <w:t>и научно-производственной кооперации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целях ускоренного на</w:t>
      </w:r>
      <w:r>
        <w:t>учно-технологического развития будет обеспечено развитие внутрироссийской и международной научно-производственной кооперации, включая: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реализацию федеральных научно-технических программ и комплексных научно-технических программ (проектов) по приоритетам на</w:t>
      </w:r>
      <w:r>
        <w:t>учно-технологического развития, включая развитие передовых генетических технологий в Российской Федерации;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не менее 15 научно-образовательных центров мирового уровня на основе интеграции университетов и научных организаций и их кооперации с ор</w:t>
      </w:r>
      <w:r>
        <w:t>ганизациями, действующими в реальном секторе экономики в соответствии с задачами пространственного развития Российской Федерации;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деятельности не менее 16 научных центров мирового уровня;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14 центров компетенций Национальной технологиче</w:t>
      </w:r>
      <w:r>
        <w:t>ской инициативы;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инструментов поддержки трансляционных исследований и организации системы технологического трансфера, охраны, управления и защиты интеллектуальной собственности, обеспечивающих быстрый переход результатов исследований в ст</w:t>
      </w:r>
      <w:r>
        <w:t>адию практического применения.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3"/>
      </w:pPr>
      <w:r>
        <w:t>2.2.2. Развитие передовой инфраструктуры для проведения</w:t>
      </w:r>
    </w:p>
    <w:p w:rsidR="00000000" w:rsidRDefault="00D5413F">
      <w:pPr>
        <w:pStyle w:val="ConsPlusTitle"/>
        <w:jc w:val="center"/>
      </w:pPr>
      <w:r>
        <w:t>исследований и разработок в Российской Федерации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целях развития современной инфраструктуры для исследований и разработок, инжиниринговой деятельности будет в том числе: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обновлена приборная база ведущих организаций;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начато проведение международных исследований на уникальных научных установках класса "ме</w:t>
      </w:r>
      <w:r>
        <w:t>гасайенс" в Международном центре нейтронных исследований на базе высокопоточного реактора ПИК, Комплексе сверхпроводящих колец на встречных пучках тяжелых ионов НИКА, источнике синхротронного излучения 4-го поколения ИССИ-4 (первый этап), Сибирском кольцев</w:t>
      </w:r>
      <w:r>
        <w:t>ом источнике фотонов СКИФ (первый этап);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проведена модернизация и строительство научно-исследовательских судов с целью расширения присутствия России в ключевых районах Мирового океана, Арктики и Антарктики и их ресурсного освоения;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создана сеть передовой и</w:t>
      </w:r>
      <w:r>
        <w:t xml:space="preserve">нфраструктуры инновационной деятельности в области сельского хозяйства </w:t>
      </w:r>
      <w:r>
        <w:lastRenderedPageBreak/>
        <w:t>(селекционно-семенные и селекционно-племенные центры, агробиотехнопарки).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3"/>
      </w:pPr>
      <w:r>
        <w:t>2.2.3. Развитие кадрового потенциала в сфере исследований</w:t>
      </w:r>
    </w:p>
    <w:p w:rsidR="00000000" w:rsidRDefault="00D5413F">
      <w:pPr>
        <w:pStyle w:val="ConsPlusTitle"/>
        <w:jc w:val="center"/>
      </w:pPr>
      <w:r>
        <w:t>и разработок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Normal"/>
        <w:ind w:firstLine="540"/>
        <w:jc w:val="both"/>
      </w:pPr>
      <w:r>
        <w:t>В рамках обеспечения привлекательности</w:t>
      </w:r>
      <w:r>
        <w:t xml:space="preserve"> научной и научно-педагогической деятельности предусматриваются реализация механизмов "карьерных лифтов" и развитие научных, производственных и управленческих компетенций, включая: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научных коллективов для реализации не менее 7500 проектов и со</w:t>
      </w:r>
      <w:r>
        <w:t>здание не менее 900 лабораторий;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подготовки и развития компетенций управленческих научных кадров, руководителей научных, научно-технических проектов и лабораторий;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механизмов обучения в аспирантуре по программам подготовки нау</w:t>
      </w:r>
      <w:r>
        <w:t>чных и научно-педагогических кадров, предусматривающих в том числе специальную грантовую поддержку выполняемого научного или научно-технического проекта.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2.3. Развитие института интеллектуальной собственности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 xml:space="preserve">Правительство Российской Федерации реализует </w:t>
      </w:r>
      <w:r>
        <w:t>комплекс мер по повышению эффективности института интеллектуальной собственности, включая: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увеличение патентной активности и оборота прав на результаты интеллектуальной деятельности (РИД), обеспечение ежегодной подачи не менее 4 тыс. международных PCT-заяв</w:t>
      </w:r>
      <w:r>
        <w:t>ок (Patent Cooperation Treaty) от российских заявителей, достижение Российской Федерацией 5-го места по удельному весу в общем числе заявок на получение патентов в приоритетных областях научно-технологического развития, реализацию масштабных образовательны</w:t>
      </w:r>
      <w:r>
        <w:t>х программ, ежегодное повышение квалификации не менее 5 тыс. специалистов в сфере защиты и оборота прав на РИД;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определение и нормативно-правовое закрепление функциональных критериев и требований к формированию и реализации программ научно-исследовательски</w:t>
      </w:r>
      <w:r>
        <w:t>х и опытно-конструкторских работ (НИОКР) для государственных нужд, включая проведение патентных исследований при формировании технических требований к разрабатываемой продукции и технических заданий на выполнение НИОКР;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механизмов вовлече</w:t>
      </w:r>
      <w:r>
        <w:t>ния в оборот прав на РИД, созданные за счет или с привлечением средств федерального бюджета, обязательное ежегодное принятие решений в отношении исключительных прав на РИД, принадлежащих Российской Федерации, необходимость сохранения или отчуждения таких п</w:t>
      </w:r>
      <w:r>
        <w:t>рав в форме предоставления лицензий или внесения в капитал юридических лиц;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комфортной для правообладателей системы государственных услуг в области интеллектуальной собственности, создание системы трансфера РИД, включая формирование не менее ч</w:t>
      </w:r>
      <w:r>
        <w:t>ем 35 центров трансфера технологий, осуществляющих коммерциализацию РИД научных и образовательных учреждений;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использование отечественных товарных знаков и наименований мест происхождения товаров (НМПТ) в интересах развития рынков сбыта и экспорта, в том ч</w:t>
      </w:r>
      <w:r>
        <w:t>исле путем регистрации и поддержания не менее чем 300 российских НМПТ.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1"/>
      </w:pPr>
      <w:r>
        <w:t>3. Развитие отраслей экономики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 xml:space="preserve">Ключевыми приоритетами политики в области развития базовых отраслей промышленности и сельского хозяйства является повышение конкурентоспособности продукции как на внутреннем, так и на внешнем рынках. Правительство Российской Федерации примет активные меры </w:t>
      </w:r>
      <w:r>
        <w:t>по выведению на рынок продуктов с принципиально новыми свойствами, повышению доли продукции с высокой добавленной стоимостью, стимулированию развития производственного и инновационного потенциала высокотехнологичных отраслей, в том числе отраслей ВПК.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3.1</w:t>
      </w:r>
      <w:r>
        <w:t>. Совершенствование деятельности естественных монополий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Правительство Российской Федерации будет осуществлять регулирование цен и тарифов на принципах баланса интересов производителей и потребителей услуг организаций, осуществляющих регулируемые виды деят</w:t>
      </w:r>
      <w:r>
        <w:t>ельности, включая: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 механизмов долгосрочных контрактов (в том числе по нерегулируемым ценам) между поставщиками и потребителями;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переход на метод аналогов (эталонных расходов) в сфере регулирования тарифов на услуги субъектов естественных монополи</w:t>
      </w:r>
      <w:r>
        <w:t>й коммунальной и энергетической инфраструктур;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комплексный аудит операционных расходов субъектов естественных монополий с целью их сокращения и сдерживания роста цен;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качества корпоративного управления, интеграция систем государственного и корпор</w:t>
      </w:r>
      <w:r>
        <w:t>ативного стратегического планирования;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правового механизма, предотвращающего вхождение в состав органов управления публичных обществ недобросовестных лиц;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оптимизацию доступа и подключения к инженерной инфраструктуре на основе учета загрузки инфра</w:t>
      </w:r>
      <w:r>
        <w:t>структуры, включения механизмов взаимной экономической ответственности потребителей и инфраструктурных компаний;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установление обязательного контроля целевого использования инвестиционных ресурсов на обновление и модернизацию основных средств;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д</w:t>
      </w:r>
      <w:r>
        <w:t>оходности и возвратности вложений в инфраструктуру частных институциональных инвесторов;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разработку комплекса мер по привлечению негосударственных внетарифных источников инвестиций в сферу деятельности субъектов естественных монополий.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3.2. Развитие высок</w:t>
      </w:r>
      <w:r>
        <w:t>отехнологичных отраслей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Правительство Российской Федерации примет активные меры по стимулированию развития производственного и инновационного потенциала высокотехнологичных отраслей, к которым относятся оборонно-промышленный комплексы, атомно-промышленный</w:t>
      </w:r>
      <w:r>
        <w:t xml:space="preserve"> и атомно-энергетический комплекс, промышленное машиностроение и станкостроение, энергетические (силовые) машины и оборудование, авиационная промышленность, судостроение, электронная и радиоэлектронная промышленность, транспортное машиностроение, ракетно-к</w:t>
      </w:r>
      <w:r>
        <w:t>осмическая промышленность, сельскохозяйственное машиностроение, специализированное машиностроение (производство строительно-дорожной, коммунальной и другой спецтехники), химическая промышленность, фармацевтическая и медицинская промышленность, а также реаб</w:t>
      </w:r>
      <w:r>
        <w:t>илитационная и спортивная индустрия.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Особое внимание будет уделяться решению ключевых задач поддержки высокотехнологичных компаний, включая: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благоприятной среды для внедрения новых разработок в производство, внедрение механизмов технического р</w:t>
      </w:r>
      <w:r>
        <w:t>егулирования и защиты интеллектуальной собственности;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стимулирование и поддержку инновационного развития оборонно-промышленного комплекса, обеспечивающего разработку и производство высокотехнологичной конкурентоспособной продукции военного, двойного и граж</w:t>
      </w:r>
      <w:r>
        <w:t>данского назначения;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развитие кадрового и наращивание интеллектуального потенциала высокотехнологичных </w:t>
      </w:r>
      <w:r>
        <w:lastRenderedPageBreak/>
        <w:t>предприятий, модернизация системы дополнительного профессионального образования работников предприятий и организаций оборонно-промышленного комплекса;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</w:t>
      </w:r>
      <w:r>
        <w:t>оведение задельных исследований и разработок по приоритетам Стратегии научно-технологического развития Российской Федерации.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Будет продолжена реализация мер по достижению принципиального улучшения стратегических конкурентных позиций высокотехнологичных отраслей: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авиационной промышленности в качестве третьего в мире производителя по объемам выпуска авиационной техники на основе о</w:t>
      </w:r>
      <w:r>
        <w:t>пережающего научно-технического задела, разработки и продвижения отечественной продукции самолетостроения, вертолетостроения, авиационного двигателестроения, авиационных агрегатов и приборов;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радиоэлектронной промышленности и электронной компонентной базы </w:t>
      </w:r>
      <w:r>
        <w:t>на основе высокотехнологичной инфраструктуры разработки и производства современных образцов радиотехники;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судостроительной отрасли, обеспечивающей потребности государства и отечественного бизнеса за счет внедрения прорывных технологий создания и производст</w:t>
      </w:r>
      <w:r>
        <w:t>ва морских и речных судов, развития инжиниринга судостроительной промышленности до уровня лидеров судостроения, реализации программ импортозамещения и локализации производства комплектующего оборудования и техники, в том числе для освоения шельфовых местор</w:t>
      </w:r>
      <w:r>
        <w:t>ождений;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автомобильной промышленности за счет выведения на рынок продуктов с новыми решениями в части электросиловых агрегатов, автономного вождения, подключенного автотранспорта, газомоторной техники, послепродажного обслуживания, а также создания необход</w:t>
      </w:r>
      <w:r>
        <w:t>имой инженерной и транспортной инфраструктуры;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фармацевтической и медицинской промышленности за счет разработки новых видов лекарственных средств и медицинских изделий, расширения производимой товарной номенклатуры;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 развитию сети национальных исследоват</w:t>
      </w:r>
      <w:r>
        <w:t>ельских центров и внедрению инновационных медицинских технологий, разработанных по результатам фундаментальных и поисковых исследований.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Будет обеспечена поддержка ракетно-космической отрасли в части: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создания перспективных ракетных комплексов среднего и т</w:t>
      </w:r>
      <w:r>
        <w:t>яжелого классов для выведения пилотируемых кораблей, орбитальных модулей и автоматических космических аппаратов, а также кислородно-водородного разгонного блока для перспективных ракет-носителей;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поддержания штатного состава орбитальной группировки ГЛОНАСС</w:t>
      </w:r>
      <w:r>
        <w:t xml:space="preserve"> на основе космических аппаратов со сроком активного существования более 10 лет, разработки системы обслуживания космических аппаратов на орбите;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проведения опытно-конструкторских работ по созданию космического ракетного комплекса с ракетой-носителем сверх</w:t>
      </w:r>
      <w:r>
        <w:t>тяжелого класса для запусков космических средств на высокие орбиты, к Луне, планетам и другим небесным телам Солнечной системы.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Правительство Российской Федерации продолжит поддержку тяжелого и энергетического машиностроения, включая: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применение мер, напра</w:t>
      </w:r>
      <w:r>
        <w:t>вленных на увеличение доли отечественной продукции по отдельным видам продукции тяжелого и энергетического машиностроения;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уровня локализации производства комплектующих изделий, агрегатов и запасных частей на совместных предприятиях.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химической</w:t>
      </w:r>
      <w:r>
        <w:t xml:space="preserve"> промышленности произойдет наращивание объемов выпуска продукции глубокой переработки и увеличение объемов ее экспорта за счет модернизации инфраструктуры по приоритетным </w:t>
      </w:r>
      <w:r>
        <w:lastRenderedPageBreak/>
        <w:t>направлениям химического комплекса (производство минеральных удобрений, малотоннажной</w:t>
      </w:r>
      <w:r>
        <w:t xml:space="preserve"> химии, изделий из пластмасс, лакокрасочных материалов, химических волокон и нитей, шин).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3.3. Диверсификация оборонно-промышленного комплекса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целях обеспечения динамичного развития научно-технического, производственно-технологического, кадрового и инт</w:t>
      </w:r>
      <w:r>
        <w:t>еллектуального потенциалов оборонно-промышленного комплекса (ОПК) будет осуществляться решение следующих задач: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достижение целевых показателей реализации государственной программы вооружения, оснащенность войск и сил современными образцами вооружения, воен</w:t>
      </w:r>
      <w:r>
        <w:t>ной и специальной техникой (ВВСТ), поддержание установленных норм исправности ВВСТ;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опережающего научно-технического задела, разработка и производство перспективных образцов ВВСТ, продукции двойного и гражданского назначения;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ускоренное импорт</w:t>
      </w:r>
      <w:r>
        <w:t>озамещение, обеспечивающее снижение зависимости при производстве ВВСТ от поставок импортных комплектующих и материалов.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ОПК предполагает диверсификацию производства, направленную на увеличение доли высокотехнологичной продукции гражданского и двой</w:t>
      </w:r>
      <w:r>
        <w:t>ного назначения в общем объеме продукции.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Диверсификация производства ОПК позволит: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выполнить государственный заказ на высокотехнологичную продукцию;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поддерживать технологическое лидерство за счет сохранения и развития основных компетенций, технологической</w:t>
      </w:r>
      <w:r>
        <w:t xml:space="preserve"> базы и кадрового потенциала ОПК;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нивелировать сокращение объемов государственного оборонного заказа после 2020 года;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создать конкурентоспособную продукцию двойного и гражданского назначения, востребованную на внутреннем и внешнем рынках;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создать дополнительные рабочие места за счет мультипликативного эффекта в смежных отраслях экономики.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Диверсификация производства будет осуществляться в том числе с использованием мер государственной поддержки, включая: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субсидирование затрат на уплату проц</w:t>
      </w:r>
      <w:r>
        <w:t>ентов по кредитам и предоставление льготных кредитов на осуществление проектов по выпуску высокотехнологичной продукции;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субсидирование затрат организаций на проведение научно-исследовательских и опытно-конструкторских работ по приоритетным направлениям.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</w:t>
      </w:r>
      <w:r>
        <w:t>удет выработан комплекс мер по обеспечению заинтересованности потенциальных потребителей высокотехнологичной продукции гражданского назначения в закупке такой продукции, включающий: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механизмов достижения ключевых показателей эффективности через ис</w:t>
      </w:r>
      <w:r>
        <w:t>пользование различных форматов взаимодействия организаций ОПК и потенциальных потребителей их продукции;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предоставление преференций организациям, закупающим высокотехнологичную продукцию ОПК, введение ответных мер по защите внутреннего рынка от импорта выс</w:t>
      </w:r>
      <w:r>
        <w:t>окотехнологичной продукции, аналоги которой могут производить организации ОПК.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3.4. Развитие базовых отраслей промышленности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 xml:space="preserve">В целях развития базовых отраслей промышленности будет обеспечиваться решение следующих </w:t>
      </w:r>
      <w:r>
        <w:lastRenderedPageBreak/>
        <w:t>задач: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восстановление научно-технических </w:t>
      </w:r>
      <w:r>
        <w:t>и технологических заделов, потенциала критических технологий, обновление научно-исследовательской, опытно-испытательной и стендовой базы;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качества управления инвестиционными проектами и капитальными вложениями в создание отдельных объектов;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</w:t>
      </w:r>
      <w:r>
        <w:t>тие системообразующей инфраструктуры логистических и транспортно-технологических систем доставки грузов;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применение мер экологического регулирования к объектам базовых отраслей промышленности, оказывающим негативное воздействие на окружающую среду;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удовлет</w:t>
      </w:r>
      <w:r>
        <w:t>ворение российскими производителями внутреннего спроса на современную автомобильную технику, максимально возможное с экономической и технологической точки зрения углубление локализации производимых автомобилей путем внедрения механизмов стимулирования прои</w:t>
      </w:r>
      <w:r>
        <w:t>зводства автокомпонентов с привлечением мировых производителей;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выведение на рынок продуктов с принципиально новыми свойствами в области электродвижения, автономного вождения, подключенного автотранспорта, газомоторной техники и создание необходимой инжене</w:t>
      </w:r>
      <w:r>
        <w:t>рной и транспортной инфраструктуры;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удовлетворение потребности российских организаций железнодорожного транспорта в новом высокопроизводительном подвижном составе.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металлургической отрасли будут достигнуты: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расширение объемов производства и потребления н</w:t>
      </w:r>
      <w:r>
        <w:t>ержавеющих, легированных и специальных сталей и сплавов для продукции повышенной технологической готовности;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расширение мощностей по производству высокотехнологичных изделий из титана для отечественного авиакосмического машиностроения, судостроительной про</w:t>
      </w:r>
      <w:r>
        <w:t>мышленности и ОПК, а также для экспортных поставок;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функционирование конкурентоспособной редкоземельной промышленности полного технологического цикла, удовлетворяющей потребности ОПК, гражданских отраслей экономики и экспортных соглашений.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лесопромышленн</w:t>
      </w:r>
      <w:r>
        <w:t>ом комплексе будет увеличено производство продукции с высокой добавленной стоимостью за счет глубокой переработки древесины и комплексного ее использования.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легкой промышленности будет создана интегрированная производственная цепочка синтетических матери</w:t>
      </w:r>
      <w:r>
        <w:t xml:space="preserve">алов, включая технический текстиль, которая обеспечит потребности ОПК, гражданских отраслей и экспортные поставки. Продолжатся рост производства готовой продукции, включая крупные и средние контрактные производства, развитие национальных брендов в области </w:t>
      </w:r>
      <w:r>
        <w:t>одежды и обуви, позволяющие осуществить выход на внешний рынок. Будет осуществлена реновация и создан конкурентоспособный льняной комплекс России.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строительной отрасли будет обеспечено за счет: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установления ограничений на использование устаревших технологий и стимулирования внедрения передовых технологий в проектировании и строительстве, в том числе перехода к системе управления жизненным циклом объекта капитального строительства путем внедрения </w:t>
      </w:r>
      <w:r>
        <w:t>технологии информационного моделирования;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снижения административной нагрузки на застройщиков, совершенствования нормативной правовой базы и порядка регулирования деятельности в сфере строительства;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развития системы ценообразования в строительной отрасли;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п</w:t>
      </w:r>
      <w:r>
        <w:t>ерехода на предоставление в электронном виде государственных и муниципальных услуг в сфере строительства;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внедрения региональных информационных систем обеспечения градостроительной деятельности;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упрощения процедуры подготовки и утверждения градостроительно</w:t>
      </w:r>
      <w:r>
        <w:t>й документации.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3.5. Развитие агропромышленного</w:t>
      </w:r>
    </w:p>
    <w:p w:rsidR="00000000" w:rsidRDefault="00D5413F">
      <w:pPr>
        <w:pStyle w:val="ConsPlusTitle"/>
        <w:jc w:val="center"/>
      </w:pPr>
      <w:r>
        <w:t>и рыбохозяйственного комплексов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Основной задачей агропромышленной политики до 2024 года является обеспечение продовольственной безопасности за счет повышения экономической и физической доступности высококач</w:t>
      </w:r>
      <w:r>
        <w:t>ественной продовольственной продукции.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Приоритетами и целевыми ориентирами деятельности в сфере агропромышленного производства станут: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ускоренное развитие овощеводства, плодоводства (включая виноградарство), молочного скотоводства;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системное развитие кормо</w:t>
      </w:r>
      <w:r>
        <w:t>вой и сырьевой базы, производственно-технологических мощностей, логистической инфраструктуры по переработке, транспортировке и хранению мясной, молочной и растительной продукции;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урожайности и расширение посевов сельскохозяйственных культур, в то</w:t>
      </w:r>
      <w:r>
        <w:t>м числе за счет ввода в эксплуатацию мелиорируемых земель;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увеличение объемов внутреннего потребления зерна, в том числе за счет стимулирования развития его глубокой переработки.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части рыбохозяйственного комплекса приоритеты государственной политики пред</w:t>
      </w:r>
      <w:r>
        <w:t>усматривают к 2024 году: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объемов производства продукции товарной аквакультуры, включая посадочный материал;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населения безопасной качественной рыбной и иной продукцией из водных биологических ресурсов, в том числе путем модернизации ры</w:t>
      </w:r>
      <w:r>
        <w:t>боперерабатывающего сектора и стимулирования производства рыбной продукции глубокой степени переработки.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1"/>
      </w:pPr>
      <w:r>
        <w:t>4. Развитие институтов социальной сферы и повышение</w:t>
      </w:r>
    </w:p>
    <w:p w:rsidR="00000000" w:rsidRDefault="00D5413F">
      <w:pPr>
        <w:pStyle w:val="ConsPlusTitle"/>
        <w:jc w:val="center"/>
      </w:pPr>
      <w:r>
        <w:t>качества жизни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предстоящий шестилетний период Прав</w:t>
      </w:r>
      <w:r>
        <w:t>ительство Российской Федерации будет проводить активную социальную политику, ключевым направлением которой будет являться создание комфортных условий для жизни, создания семьи и рождения детей. Безусловным приоритетом социальной политики является улучшение</w:t>
      </w:r>
      <w:r>
        <w:t xml:space="preserve"> качества системы здравоохранения. Результатом комплекса мероприятий должно стать увеличение ожидаемой продолжительности жизни (и продолжительности здоровой жизни).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Одновременно усилия Правительства Российской Федерации будут направлены на создание благопр</w:t>
      </w:r>
      <w:r>
        <w:t>иятной среды для развития человеческого капитала, где важным условием является развитие системы образования с учетом изменяющихся объективных и субъективных потребностей.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4.1. Демография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Правительство Российской Федерации обеспечит достижение целей и цел</w:t>
      </w:r>
      <w:r>
        <w:t>евых показателей национального проекта "Демография" и входящих в него федеральных проектов, направленных на решение следующих задач: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внедрение механизма финансовой поддержки семей при рождении детей;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условий для осуществления трудовой деятельности</w:t>
      </w:r>
      <w:r>
        <w:t xml:space="preserve"> женщин, имеющих детей;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</w:t>
      </w:r>
      <w:r>
        <w:t>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Будут осуществляться меры, напра</w:t>
      </w:r>
      <w:r>
        <w:t>вленные на: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оказание финансовой поддержки семей при рождении детей, предусматривающие дифференцированную поддержку при рождении первых, вторых, третьих и последующих детей;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системы мер государственной поддержки, предоставляемых семьям с д</w:t>
      </w:r>
      <w:r>
        <w:t>етьми, с учетом мониторинга и оценки результативности мер демографической направленности;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100-процентной доступности в 2021 году дошкольного образования для детей в возрасте до трех лет за счет создания в субъектах Российской Федерации не менее</w:t>
      </w:r>
      <w:r>
        <w:t xml:space="preserve"> 100 тыс. дополнительных мест для этой категории детей в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и не менее 1900 групп присмотра и ухода;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организац</w:t>
      </w:r>
      <w:r>
        <w:t>ию переобучения и повышения квалификации женщин в период отпуска по уходу за ребенком в возрасте до трех лет;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доступности жилья семьям с детьми, в том числе за счет снижения процентной ставки по ипотечным кредитам (займам) при рождении второго ре</w:t>
      </w:r>
      <w:r>
        <w:t>бенка и последующих детей;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доступности за счет средств базовой программы обязательного медицинского страхования экстракорпорального оплодотворения семьям, страдающим бесплодием;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увеличение периода активного долголетия и продолжительности здоровой</w:t>
      </w:r>
      <w:r>
        <w:t xml:space="preserve"> жизни;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системы ухода за гражданами пожилого возраста;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комфортных условий предоставления социальных услуг, ликвидации очередей в организациях социального обслуживания;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мотивирование граждан к ведению здорового образа жизни посредством </w:t>
      </w:r>
      <w:r>
        <w:t>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 программ укрепления здоровья на рабочем месте (корпоративных программ укрепления здоро</w:t>
      </w:r>
      <w:r>
        <w:t>вья);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 за счет повышения уровня обеспеченности населения объектами спорта.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4.2. Здравоохранение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 xml:space="preserve">Правительство Российской Федерации наряду с продолжением реализации мероприятий государственной </w:t>
      </w:r>
      <w:hyperlink r:id="rId83" w:tooltip="Постановление Правительства РФ от 26.12.2017 N 1640 (ред. от 29.03.2019) &quot;Об утверждении государственной программы Российской Федерации &quot;Развитие здравоохранения&quot;{КонсультантПлюс}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 обеспечит </w:t>
      </w:r>
      <w:r>
        <w:t xml:space="preserve">достижение целей и целевых показателей национального проекта "Здравоохранение" и входящих в него федеральных </w:t>
      </w:r>
      <w:r>
        <w:lastRenderedPageBreak/>
        <w:t>проектов, включающих меры, направленные на: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сети медицинских организаций первичного звена, создание в малонаселенных пунктах субъектов Рос</w:t>
      </w:r>
      <w:r>
        <w:t>сийской Федерации более 1500 фельдшерско-акушерских пунктов и врачебных амбулаторий, приобретение более 1300 мобильных медицинских комплексов;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 новой модели медицинской организации, оказывающей первичную медико-санитарную помощь, направленной на с</w:t>
      </w:r>
      <w:r>
        <w:t>окращение времени ожидания пациентом в очереди, создание комфортных условий для пациента более чем в 50 процентов медицинских организаций;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службы охраны материнства и детства, укрепление материально-технической базы детских медицинских организаций</w:t>
      </w:r>
      <w:r>
        <w:t>, повышение более чем на 50 процентов доли посещений детьми медицинских организаций с профилактическими целями;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борьбу с сердечно-сосудистыми заболеваниями, включая переоснащение региональных сердечно-сосудистых центров и первичных отделений, повышение до </w:t>
      </w:r>
      <w:r>
        <w:t>60 процентов доли рентген-эндоваскулярных вмешательств больным с острым коронарным синдромом;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борьбу с онкологическими заболеваниями, включая проведение профилактических мероприятий и повышение уровня раннего выявления злокачественных новообразований, укре</w:t>
      </w:r>
      <w:r>
        <w:t>пление материально-технической базы медицинских организаций, внедрение новых высокоспецифичных методов диагностики, лечения и реабилитации, увеличение доли больных со злокачественными новообразованиями, выявленных на ранних стадиях;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технологий яде</w:t>
      </w:r>
      <w:r>
        <w:t>рной медицины, включая системное развитие инфраструктуры, разработку и внедрение оборудования для дистанционной и контактной лучевой терапии, новых радиофармацевтических препаратов для радионуклидной терапии, в том числе расширение применения альфа- и бета</w:t>
      </w:r>
      <w:r>
        <w:t>- излучающих изотопов, расширение использования методов ядерной медицины для лечения неонкологических заболеваний;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сети национальных медицинских исследовательских центров и внедрение инновационных медицинских технологий;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квалификации мед</w:t>
      </w:r>
      <w:r>
        <w:t>ицинских работников (в 2024 году - 1880 тыс. медицинских работников) в течение всего периода профессиональной деятельности, в том числе с использованием дистанционных технологий, обеспечение допуска специалистов к профессиональной деятельности через процед</w:t>
      </w:r>
      <w:r>
        <w:t>уру аккредитации;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организацию информационного взаимодействия медицинских организаций на основе единой государственной информационной системы здравоохранения;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доступа не менее 50 млн. граждан к услугам здравоохранения в электронной форме посредс</w:t>
      </w:r>
      <w:r>
        <w:t>твом личных кабинетов пациента "Мое здоровье" на едином портале государственных услуг;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системы защиты прав пациентов;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увеличение объема экспорта медицинских услуг.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4.3. Образование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Title"/>
        <w:jc w:val="center"/>
        <w:outlineLvl w:val="3"/>
      </w:pPr>
      <w:r>
        <w:t>4.3.1. Образовательная среда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условиях современных техноло</w:t>
      </w:r>
      <w:r>
        <w:t>гических вызовов ключевой задачей деятельности Правительства Российской Федерации в области образования является удовлетворение возрастающего спроса стратегически важных отраслей в высококвалифицированных кадрах, обладающих высоким уровнем профессиональной</w:t>
      </w:r>
      <w:r>
        <w:t xml:space="preserve"> компетенции по критически важным технико-технологическим направлениям, профессиям и специальностям, формирование целостной системы воспроизводства кадров для научно-технологического развития страны, вхождение России в число 10 ведущих стран мира по качест</w:t>
      </w:r>
      <w:r>
        <w:t xml:space="preserve">ву </w:t>
      </w:r>
      <w:r>
        <w:lastRenderedPageBreak/>
        <w:t>общего образования, а также по расширению присутствия российских университетов в топ-500 глобальных рейтингов университетов - Academic Ranking of World Universities (ARWU), Times Higher Education (THE), QS World University Rankings (QS).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рамках решени</w:t>
      </w:r>
      <w:r>
        <w:t>я этой задачи будут обеспечены повышение качества общего образования и модернизация профессионального образования, создание современной цифровой образовательной среды; создание основ для формирования финансово грамотного поведения обучающихся, формирование</w:t>
      </w:r>
      <w:r>
        <w:t xml:space="preserve"> высококвалифицированных педагогических коллективов в учреждениях профессионального и общего образования,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</w:t>
      </w:r>
      <w:r>
        <w:t>иций.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рамках национального проекта "Образование" будут осуществляться мероприятия, направленные на решение следующих задач: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вхождение Российской Федерации в топ-10 стран по уровню читательской, математической и естественно-научной грамотности по результа</w:t>
      </w:r>
      <w:r>
        <w:t>там исследования PISA, проводимого ОЭСР каждые три года;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увеличение до 40 процентов доли обучающихся общеобразовательных организаций, успешно продемонстрировавших высокий уровень владения цифровыми навыками;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охват 100 процентов обучающихся обновленными про</w:t>
      </w:r>
      <w:r>
        <w:t>граммами основного общего и среднего общего образования, позволяющими сформировать ключевые цифровые навыки в области финансовых, общекультурных, гибких компетенций, отвечающими вызовам современности;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 новых методов обучения и образовательных технологий, повышающих мотивацию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 в общеобразовательн</w:t>
      </w:r>
      <w:r>
        <w:t>ых организациях;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ориентацию, путем: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создания сети детских технопарков "Кванториум" в городах с н</w:t>
      </w:r>
      <w:r>
        <w:t>аселением более 60 тыс. человек, региональных центров выявления, поддержки и развития способностей и талантов у детей и молодежи, в том числе на базе ведущих образовательных организаций, с учетом опыта деятельности образовательного фонда "Талант и успех";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ежегодного увеличения не менее чем на 4,5 процента доли учеников 4 - 11 классов, участвующих во всероссийской олимпиаде школьников;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ежегодного участия не менее 1 млн. детей в проекте ранней профессиональной ориентации "Билет в будущее" учеников 6 - 11 клас</w:t>
      </w:r>
      <w:r>
        <w:t>сов с целью построения предпрофессиональной образовательной траектории в соответствии с выбранными профессиональными компетенциями;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внедрения национальной системы профессиональной подготовки и повышения квалификации педагогических работников, охватывающей </w:t>
      </w:r>
      <w:r>
        <w:t>более 50 процентов учителей общеобразовательных организаций.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системе профессионального образования Правительством Российской Федерации будут осуществляться мероприятия, обеспечивающие: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модернизацию профессионального образования, в том числе внедрение ада</w:t>
      </w:r>
      <w:r>
        <w:t>птивных, практико-ориентированных образовательных программ среднего профессионального и высшего образования;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более 100 центров опережающей профессиональной подготовки и 5 тыс. мастерских, оснащенных современным оборудованием по стандартам Ворл</w:t>
      </w:r>
      <w:r>
        <w:t>дскиллс Россия;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увеличение вдвое количества иностранных граждан, обучающихся в научно-образовательных </w:t>
      </w:r>
      <w:r>
        <w:lastRenderedPageBreak/>
        <w:t>организациях высшего образования, и трудоустройство лучших из них в Российской Федерации с учетом потребностей экономики.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3"/>
      </w:pPr>
      <w:r>
        <w:t>4.3.2. Молодежная политика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При</w:t>
      </w:r>
      <w:r>
        <w:t>оритетами деятельности Правительства Российской Федерации в сфере молодежной политики будут: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 технологий "социальных лифтов", формирование целостной системы поддержки инициативной и талантливой молодежи, обладающей лидерскими навыками, поддержка о</w:t>
      </w:r>
      <w:r>
        <w:t>бщественных инициатив и проектов, развитие молодежного самоуправления;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автоматизированной информационной системы "Молодежь России" и Единой информационной системы "Добровольцы России";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проведение ежегодной Всероссийской молодежной форумной кампани</w:t>
      </w:r>
      <w:r>
        <w:t>и по актуальным вопросам социального развития с привлечением до 800 тыс. молодых участников в возрасте от 14 до 30 лет;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творческой платформы "Россия - страна возможностей", проведение ежегодного Всероссийского конкурса молодежных проектов с увелич</w:t>
      </w:r>
      <w:r>
        <w:t>ением призового фонда до 3000 грантов физическим и юридическим лицам;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противодействие негативному воздействию информационных ресурсов, наносящих вред психическому и физическому здоровью несовершеннолетних лиц, создание служб кризисной психологической подде</w:t>
      </w:r>
      <w:r>
        <w:t>ржки подростков;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создание в субъектах Российской Федерации региональных центров поддержки добровольчества (волонтерства), в том числе в сфере социальной поддержки и защиты граждан, профилактики и охраны здоровья граждан, пропаганды здорового образа жизни, </w:t>
      </w:r>
      <w:r>
        <w:t>охраны окружающей среды, ликвидации последствий чрезвычайных ситуаций, культуры и патриотического воспитания;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развитие системы гражданского образования, направленного на обеспечение знаниями и навыками, необходимыми для активного участия в демократическом </w:t>
      </w:r>
      <w:r>
        <w:t>гражданском обществе;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профилактика социально опасного и деструктивного поведения, асоциальных явлений и экстремизма, распространения криминальной субкультуры в молодежной среде, повышение уровня культуры безопасности в молодежной среде;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здоров</w:t>
      </w:r>
      <w:r>
        <w:t>ого образа жизни и бережного отношения к своему здоровью, поддержка проектов в сфере физической культуры и массового спорта, включая создание детских спортивных школ, секций и спортивных клубов, популяризации физкультурных и спортивных мероприятий, спортив</w:t>
      </w:r>
      <w:r>
        <w:t>ного добровольчества и деятельности социально ориентированных некоммерческих организаций (СОНКО) в сфере физкультуры и спорта.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4.4. Развитие системы социальной защиты</w:t>
      </w:r>
    </w:p>
    <w:p w:rsidR="00000000" w:rsidRDefault="00D5413F">
      <w:pPr>
        <w:pStyle w:val="ConsPlusTitle"/>
        <w:jc w:val="center"/>
      </w:pPr>
      <w:r>
        <w:t>и социального обслуживания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Правительством Российской</w:t>
      </w:r>
      <w:r>
        <w:t xml:space="preserve"> Федерации будут реализованы меры по совершенствованию механизмов социальной защиты и социального обслуживания населения, включая: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оказание социальной помощи населению и обеспечение ее предоставления исходя из принципов справедливости, адресности и нуждаем</w:t>
      </w:r>
      <w:r>
        <w:t>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реализацию механизма оценки нуждаемости граждан на основе данных единой государственной информационной системы социального обеспечения;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мер поддержки семей, имеющих детей, в том числе многодетных;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развитие практики оказания социальной помощи</w:t>
      </w:r>
      <w:r>
        <w:t xml:space="preserve"> на основании социального контракта;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 технологий, альтернативных предоставлению услуг в стационарной форме социального обслуживания, развитие сети организаций социального обслуживания и создание условий для привлечения негосударственных организаци</w:t>
      </w:r>
      <w:r>
        <w:t>й к оказанию данных услуг;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системы сопровождения инвалидов и их семей, в том числе ранней помощи, в рамках развития системы комплексной реабилитации и абилитации инвалидов;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комфортности предоставления услуги по проведению медико-соци</w:t>
      </w:r>
      <w:r>
        <w:t>альной экспертизы гражданам, в том числе за счет налаживания межведомственного взаимодействия без участия гражданина;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доступности для инвалидов приоритетных объектов и услуг социальной и транспортной инфраструктуры во всех регионах;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ме</w:t>
      </w:r>
      <w:r>
        <w:t>ханизмов профилактики социального сиротства, совершенствование механизмов и расширение форм обеспечения жилыми помещениями детей-сирот, детей и подростков, оставшихся без попечения родителей, и лиц из их числа.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4.5. Жилье и городская среда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рамках нацио</w:t>
      </w:r>
      <w:r>
        <w:t>нального проекта "Жилье и городская среда" Правительство Российской Федерации будет осуществлять активные меры по реализации жилищной политики. В среднесрочной перспективе будут приняты меры, обеспечивающие: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индекса качества городской среды на 30</w:t>
      </w:r>
      <w:r>
        <w:t xml:space="preserve"> процентов и сокращение вдвое количества городов с неблагоприятной средой обитания;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рынка ипотечных ценных бумаг и переход от долевого финансирования жилищного строительства к механизмам, обеспечивающим защиту прав граждан и снижение рисков;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модер</w:t>
      </w:r>
      <w:r>
        <w:t xml:space="preserve">низацию строительной отрасли и повышение качества индустриального жилищного строительства, стимулирование внедрения передовых строительных технологий и материалов в проектировании и строительстве жилья, увеличение объема ежегодного жилищного строительства </w:t>
      </w:r>
      <w:r>
        <w:t>до 120 млн. кв. м;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кардинальное повышение комфортности городской среды, эффективное использ</w:t>
      </w:r>
      <w:r>
        <w:t>ование земельного фонда в целях массового жилищного строительства при условии сохранения лесных массивов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</w:t>
      </w:r>
      <w:r>
        <w:t>ение;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реализацию комплексных проектов создания комфортной городской среды, в том числе в малых городах и исторических поселениях - победителях Всероссийского конкурса лучших проектов создания комфортной городской среды;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устойчивое сокращение непригодного д</w:t>
      </w:r>
      <w:r>
        <w:t>ля проживания жилищного фонда, сохранение действующих механизмов переселения граждан из непригодного жилищного фонда.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Правительство Российской Федерации продолжит работу, направленную на защиту интересов граждан, вложивших денежные средства в долевое строи</w:t>
      </w:r>
      <w:r>
        <w:t>тельство многоквартирных домов, и иных участников финансирования жилищного строительства, а также на возмещение ущерба обманутым дольщикам.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3"/>
      </w:pPr>
      <w:r>
        <w:t>4.5.1. Развитие жилищно-коммунального хозяйства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lastRenderedPageBreak/>
        <w:t>С целью обеспечения предоставления качественных жилищно-коммунальных услуг потребителям и обеспечения гражданам комфортных условий проживания необходимо продолжить работу по развитию жилищно-коммунального хозяйства.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Работа будет осуществляться на основании</w:t>
      </w:r>
      <w:r>
        <w:t xml:space="preserve"> утвержденной распоряжением Правительства Российской Федерации от 26 января 2016 г. N 80-р </w:t>
      </w:r>
      <w:hyperlink r:id="rId84" w:tooltip="Распоряжение Правительства РФ от 26.01.2016 N 80-р (ред. от 18.10.2018) &lt;Стратегия развития жилищно-коммунального хозяйства в Российской Федерации на период до 2020 года&gt;{КонсультантПлюс}" w:history="1">
        <w:r>
          <w:rPr>
            <w:color w:val="0000FF"/>
          </w:rPr>
          <w:t>Стратегии</w:t>
        </w:r>
      </w:hyperlink>
      <w:r>
        <w:t xml:space="preserve"> развития жилищно-коммунального хозяйства в Российской Феде</w:t>
      </w:r>
      <w:r>
        <w:t xml:space="preserve">рации на период до 2020 года, а также новых направлений деятельности Правительства Российской Федерации в рамках исполнения </w:t>
      </w:r>
      <w:hyperlink r:id="rId85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</w:t>
      </w:r>
      <w:r>
        <w:t>ациональных целях и стратегических задачах развития Российской Федерации на период до 2024 года".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среднесрочной перспективе работа будет направлена на выполнение следующих задач: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конкуренции на рынке управления многоквартирными домами;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ужесточе</w:t>
      </w:r>
      <w:r>
        <w:t>ние лицензионного контроля за деятельностью управляющих организаций с целью повышения качества услуг по управлению многоквартирными домами;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деятельности органов государственного жилищного надзора субъектов Российской Федерации, в том числ</w:t>
      </w:r>
      <w:r>
        <w:t>е посредством внедрения риск-ориентированного подхода при проведении проверок;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координация механизмов территориального и инвестиционного планирования с целью обеспечения сбалансированного развития систем коммунальной инфраструктуры;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закон</w:t>
      </w:r>
      <w:r>
        <w:t>одательства с целью увеличения объема инвестиций в отрасль;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 современных технологий в области очистки сточных вод, в том числе посредством изменения системы нормирования сбрасываемых сточных вод;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энергоэффективности объектов жилищно-комм</w:t>
      </w:r>
      <w:r>
        <w:t>унального хозяйства;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платежной дисциплины потребителей ресурсов, в том числе за счет внедрения системы интеллектуального учета коммунальных ресурсов;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тарифной политики в области жилищно-коммунального хозяйства;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продолжение работ</w:t>
      </w:r>
      <w:r>
        <w:t>ы по внедрению государственной информационной системы жилищно-коммунального хозяйства в целях повышения прозрачности информации о деятельности организаций в сфере жилищно-коммунального хозяйства для потребителей, инвесторов и контролирующих органов;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</w:t>
      </w:r>
      <w:r>
        <w:t>ние общественного контроля и вовлечения граждан в принятие решений.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4.6. Спорт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настоящее время доля населения Российской Федерации, систематически занимающегося физической культурой и спортом, составляет 36,8 процента. По сравнению с 2008 годом увеличе</w:t>
      </w:r>
      <w:r>
        <w:t>ние показателя составляет 20,9 процента. Среди детей и молодежи (3 - 29 лет) систематически занимаются 77,2 процента. Среди лиц старшей возрастной группы (60 - 79 лет) - 5,2 процента.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2017 году для всех возрастных и социальных групп населения на федераль</w:t>
      </w:r>
      <w:r>
        <w:t>ном уровне проведено 266 физкультурных мероприятий, включая комплексные многоэтапные, с охватом участников более 20 млн. человек.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Уровень обеспеченности населения объектами спортивной инфраструктуры составляет 50 процентов нормативной потребности. Сеть дей</w:t>
      </w:r>
      <w:r>
        <w:t>ствующих объектов спорта включает 305 тыс. сооружений (2008 год - 220 тыс. сооружений).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Численность штатных специалистов в отрасли - 375,3 тыс. человек, в том числе около 69,4 тыс. тренеров организаций спортивной подготовки. Различные этапы спортивной подг</w:t>
      </w:r>
      <w:r>
        <w:t>отовки проходят около 3,3 млн. человек. Из них 35,8 процента имеют спортивные разряды и звания.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Основными целями в области развития физической культуры и спорта являются обеспечение возможности для граждан страны систематически заниматься физической культу</w:t>
      </w:r>
      <w:r>
        <w:t>рой и спортом, иметь доступ к развитой физкультурно-спортивной инфраструктуре, а также повышение качества подготовки спортсменов.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связи с этим будет обеспечено увеличение к 2024 году до 55 процентов доли граждан, систематически занимающихся физической ку</w:t>
      </w:r>
      <w:r>
        <w:t xml:space="preserve">льтурой и спортом (в том числе среди граждан старшего возраста - не менее 25 процентов), путем мотивации населения, активизации спортивно-массовой работы на всех уровнях и в корпоративной среде, включая вовлечение в подготовку и выполнение </w:t>
      </w:r>
      <w:hyperlink r:id="rId86" w:tooltip="Приказ Минспорта России от 12.02.2019 N 90 &quot;Об утверждении государственных требований Всероссийского физкультурно-спортивного комплекса &quot;Готов к труду и обороне&quot; (ГТО)&quot; (Зарегистрировано в Минюсте России 11.03.2019 N 54013){КонсультантПлюс}" w:history="1">
        <w:r>
          <w:rPr>
            <w:color w:val="0000FF"/>
          </w:rPr>
          <w:t>нормативов</w:t>
        </w:r>
      </w:hyperlink>
      <w:r>
        <w:t xml:space="preserve"> Всероссийского физкультурно-спортивного комплекса "Готов к труду и обороне" (ГТО), а также подготовка спорт</w:t>
      </w:r>
      <w:r>
        <w:t>ивного резерва и развитие спортивной инфраструктуры.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При этом должно быть обеспечено решение следующих задач: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доведение доли занимающихся по программам спортивной подготовки в организациях физической культуры и спорта ведомственной принадлежности до 80 процентов;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успешного выступления спортивных сборных команд Российской Федерации на международных соре</w:t>
      </w:r>
      <w:r>
        <w:t>внованиях;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безопасности и чистоты российского спорта с учетом норм международного права и путем взаимодействия с профильными международными организациями, профилактика нарушения антидопинговых правил, насилия и экстремизма среди зрителей спорти</w:t>
      </w:r>
      <w:r>
        <w:t>вных мероприятий, а также предотвращение противоправного влияния на определение спортивного результата.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Основные мероприятия Правительства Российской Федерации по достижению целей в области развития физической культуры и спорта: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спортивной инфраст</w:t>
      </w:r>
      <w:r>
        <w:t>руктуры, включая адаптацию городских пространств, парковых и рекреационных зон, создание центров тестирования комплекса ГТО, модернизация материально-технической базы спортивных школ олимпийского резерва;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пропаганда физической культуры и спорта и информиро</w:t>
      </w:r>
      <w:r>
        <w:t>вание населения о физкультурных, спортивных мероприятиях и деятельности физкультурно-спортивных организаций;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организация профессионального обучения инструкторов по спорту и тренеров организаций спортивной подготовки, оценка квалификаций;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националь</w:t>
      </w:r>
      <w:r>
        <w:t>ной системы физкультурно-спортивного воспитания населения;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модернизация системы физического воспитания различных категорий и групп населения, в том числе в образовательных учреждениях профессионального образования;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совершенствование подготовки спортсменов </w:t>
      </w:r>
      <w:r>
        <w:t>высокого класса и спортивного резерва для повышения конкурентоспособности российского спорта на международной спортивной арене;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организационно-управленческого, кадрового, научно-методического, медико-биологического и антидопингового обеспечения фи</w:t>
      </w:r>
      <w:r>
        <w:t>зкультурно-спортивной деятельности;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системы обеспечения общественной безопасности на объектах спорта и организации работы с болельщиками и их объединениями.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Реализация мер в области развития физической культуры и спорта будет обеспечиваться в рамк</w:t>
      </w:r>
      <w:r>
        <w:t xml:space="preserve">ах национального проекта "Демография" и государственной </w:t>
      </w:r>
      <w:hyperlink r:id="rId87" w:tooltip="Постановление Правительства РФ от 15.04.2014 N 302 (ред. от 29.03.2019) &quot;Об утверждении государственной программы Российской Федерации &quot;Развитие физической культуры и спорта&quot;{КонсультантПлюс}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физической культуры и спорта".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4.7. Экология и природо</w:t>
      </w:r>
      <w:r>
        <w:t>пользование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соответствии с положениями национального проекта "Экология" Правительство Российской Федерации примет меры, направленные на обеспечение высоких стандартов экологического благополучия, в том числе: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 экологических стандартов и механиз</w:t>
      </w:r>
      <w:r>
        <w:t>мов контроля, кардинальное снижение уровня загрязнения атмосферного воздуха в промышленных центрах, уменьшение не менее чем на 20 процентов совокупного объема выбросов загрязняющих веществ в атмосферный воздух в наиболее загрязненных городах, включая город</w:t>
      </w:r>
      <w:r>
        <w:t>а Братск, Красноярск, Липецк, Магнитогорск, Медногорск, Нижний Тагил, Новокузнецк, Норильск, Омск, Челябинск, Череповец и Читу;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 эффективной системы обращения с отходами производства и потребления, включая ликвидацию всех выявленных на 1 января 20</w:t>
      </w:r>
      <w:r>
        <w:t>18 г. несанкционированных свалок в границах городов;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инфраструктуры безопасного обращения с отходами I и II классов опасности, включая ликвидацию наиболее опасных объектов накопленного вреда окружающей среде;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и эффективное функционировани</w:t>
      </w:r>
      <w:r>
        <w:t>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</w:t>
      </w:r>
      <w:r>
        <w:t>кого регулирования, основанной на использовании наилучших доступных технологий;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сохранение биологического разнообразия, в том числе посредством создания не менее 24 новых охраняемых природных территорий и увеличение площади особо охраняемых природных терри</w:t>
      </w:r>
      <w:r>
        <w:t>торий на 5 млн. га;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модернизация ТЭЦ, объектов коммунального хозяйства, строительство транспортных обходов и разгрузка городов от транзитных автомобильных потоков, использование экологически чистых видов общественного транспорта.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целях рационального прир</w:t>
      </w:r>
      <w:r>
        <w:t>одопользования и удовлетворения растущих потребностей экономики страны Правительство Российской Федерации особое внимание будет уделять вопросам: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воспроизводства минерально-сырьевой базы, расширения геологоразведочных работ в освоенных и</w:t>
      </w:r>
      <w:r>
        <w:t xml:space="preserve"> новых регионах, организации рационального и комплексного использования минерально-сырьевых ресурсов в условиях завершения "налогового маневра" в нефтяной отрасли;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устойчивого и динамичного развития лесного фонда при гарантированном сохранении ресурсно-эко</w:t>
      </w:r>
      <w:r>
        <w:t>логического потенциала и глобальных функций лесов, в том числе на основе их воспроизводства на всех участках вырубленных и погибших лесных насаждений;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повышения качества питьевой воды для населения, в том числе для жителей населенных пунктов, не оборудован</w:t>
      </w:r>
      <w:r>
        <w:t>ных современными системами централизованного водоснабжения;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повышения качества гидрометеорологического информационного обеспечения экономики и населения.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Правительство Российской Федерации обеспечит соблюдение международных соглашений в сфере охраны окружа</w:t>
      </w:r>
      <w:r>
        <w:t>ющей среды, защиты климата.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Будут реализованы меры государственного регулирования выбросов парниковых газов, в том числе сформирована система мониторинга и отчетности об объемах выбросов парниковых газов на уровне хозяйствующих субъектов, а также созданы у</w:t>
      </w:r>
      <w:r>
        <w:t>словия для стимулирования реализация проектов, направленных на сокращение выбросов парниковых газов и их абсорбцию.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4.8. Культура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рамках национального проекта "Культура" будут осуществляться меры, направленные на достижение качественно нового состояния</w:t>
      </w:r>
      <w:r>
        <w:t xml:space="preserve"> инфраструктуры культуры, на создание условий для реализации творческого потенциала нации, на цифровизацию услуг и формирование информационного пространства, включая: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поддержку ежегодной реализации крупных всероссийских и международных проектов в области м</w:t>
      </w:r>
      <w:r>
        <w:t>узыкального и театрального искусства, выставок крупнейших национальных музеев и передвижных выставок ведущих федеральных и региональных музеев в субъектах Российской Федерации;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(реконструкцию) культурно-образовательных и музейных комплексов, включ</w:t>
      </w:r>
      <w:r>
        <w:t>ая строительство 39 центров культурного развития с охватом всех федеральных округов Российской Федерации, что обеспечит доступность современных услуг для не менее 5 млн. человек, а также создание (реконструкцию) и капитальный ремонт 500 сельских культурно-</w:t>
      </w:r>
      <w:r>
        <w:t>досуговых объектов, в результате чего будет обеспечена доступность к услугам культуры не менее чем для 1,5 млн. сельских жителей;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укрепление международного имиджа России как страны с высоким уровнем культуры;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оснащение 1800 образовательных учреждений в сфе</w:t>
      </w:r>
      <w:r>
        <w:t>ре культуры комплектами музыкальных инструментов, специальным оборудованием, компьютерными программами и учебными материалами;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молодежного симфонического оркестра в качестве перспективного кадрового резерва для профессиональных коллективов страны,</w:t>
      </w:r>
      <w:r>
        <w:t xml:space="preserve"> преодоление тенденций оттока талантливых музыкантов за рубеж и привлечение к академической музыке молодежной аудитории;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660 модельных библиотек, оснащенных скоростной информационно-телекоммуникационной сетью "Интернет", доступом к современным оте</w:t>
      </w:r>
      <w:r>
        <w:t>чественным информационным ресурсам научного и художественного содержания, к оцифрованным ресурсам периодической печати, оборудование 1200 кинозалов, расположенных в городах с числом жителей до 500 тыс. человек, что позволит обеспечить условия для просмотра</w:t>
      </w:r>
      <w:r>
        <w:t xml:space="preserve"> качественного отечественного кино не менее чем для 60 млн. человек;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500 виртуальных концертных залов, 450 выставочных проектов с цифровыми гидами, обеспечение ежегодно 100 онлайн-трансляций ключевых мероприятий в сфере культуры;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орган</w:t>
      </w:r>
      <w:r>
        <w:t>изаций культуры высокопрофессиональными кадрами и создание на базе ведущих университетов 15 центров образования и повышения квалификации творческих и управленческих кадров;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реконструкцию и капитальный ремонт 40 детских театров на основе единого модельного </w:t>
      </w:r>
      <w:r>
        <w:t>стандарта, позволяющего создавать постановки с использованием информационных технологий, что увеличит количество новых постановок и посещаемость до 20 процентов;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усиление государственной поддержки исполнительских искусств, включая обеспечение поддержки меж</w:t>
      </w:r>
      <w:r>
        <w:t>дународных мероприятий;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института добровольчества в сфере сохранения культурного наследия, вовлечение более 100 тыс. волонтеров, ежегодная поддержка на конкурсной основе не менее 600 гражданских инициатив на творческие проекты, направленные на</w:t>
      </w:r>
      <w:r>
        <w:t xml:space="preserve">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4.9. Социальная активность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целях повышения качества и доступности услуг в социальной сфере, использования потенциала общественных инициатив будет обеспечиваться поддержка деятельности СОНКО, социального предпринимательства, благотворительной и доброво</w:t>
      </w:r>
      <w:r>
        <w:t>льческой деятельности, включая: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расширение доступа СОНКО и организаций социального предпринимательства к предоставлению услуг в отраслях социальной сферы (здравоохранение, социальное обслуживание населения, образование, физическая культура и спорт), снижен</w:t>
      </w:r>
      <w:r>
        <w:t>ие административных барьеров и увеличение доли бюджетных средств, выделяемых СОНКО и организациям социального предпринимательства на предоставление услуг;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увеличение доли трудоспособного населения, профессионально занятого в СОН</w:t>
      </w:r>
      <w:r>
        <w:t>КО и организациях социального предпринимательства, до 3 процентов;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инфраструктуры поддержки СОНКО и организаций социального предпринимательства, благотворительных и добровольческих (волонтерских) организаций, оказание им имущественной, организацио</w:t>
      </w:r>
      <w:r>
        <w:t>нно-технической, консультационной и образовательной поддержки, увеличение числа субъектов Российской Федерации, в которых действуют ресурсные центры по поддержке СОНКО, и организаций социального предпринимательства;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доступа СОНКО к механизмам л</w:t>
      </w:r>
      <w:r>
        <w:t>ьготного финансирования, включая услуги региональных гарантийных фондов, фондов микрофинансирования, распространение на СОНКО регулятивных льгот и преимуществ, установленных в отношении субъектов малого и среднего предпринимательства;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поддержки</w:t>
      </w:r>
      <w:r>
        <w:t xml:space="preserve"> реализации инновационных проектов и новых услуг СОНКО и организаций социального предпринимательства, выявление и распространение лучших практик, реализация инновационных подходов к оказанию услуг в социальной сфере;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предоставление информационной поддержки</w:t>
      </w:r>
      <w:r>
        <w:t xml:space="preserve"> деятельности организаций социального предпринимательства и СОНКО, в том числе благотворительных и добровольческих (волонтерских) организаций;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системы мотивации негосударственных организаций, осуществляющих финансовую поддержку деятельности СОНКО,</w:t>
      </w:r>
      <w:r>
        <w:t xml:space="preserve"> масштабирование деятельности фондов целевого капитала некоммерческих организаций;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образовательной и методической поддержки СОНКО, содействие субъектам Российской Федерации в реализации программ поддержки СОНКО и организаций социального предпри</w:t>
      </w:r>
      <w:r>
        <w:t>нимательства.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Решение указанных задач будет осуществлено в рамках национальных проектов "Образование", "Малое и среднее предпринимательство и поддержка индивидуальной предпринимательской инициативы" и федерального проекта "Обеспечение доступа негосударстве</w:t>
      </w:r>
      <w:r>
        <w:t>нных организаций к предоставлению услуг в социальной сфере".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Title"/>
        <w:jc w:val="center"/>
        <w:outlineLvl w:val="2"/>
      </w:pPr>
      <w:r>
        <w:t>4.10. Защита населения и территории Российской</w:t>
      </w:r>
    </w:p>
    <w:p w:rsidR="00000000" w:rsidRDefault="00D5413F">
      <w:pPr>
        <w:pStyle w:val="ConsPlusTitle"/>
        <w:jc w:val="center"/>
      </w:pPr>
      <w:r>
        <w:t>Федерации от чрезвычайных ситуаций природного</w:t>
      </w:r>
    </w:p>
    <w:p w:rsidR="00000000" w:rsidRDefault="00D5413F">
      <w:pPr>
        <w:pStyle w:val="ConsPlusTitle"/>
        <w:jc w:val="center"/>
      </w:pPr>
      <w:r>
        <w:t>и техногенного характера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целях развития механизмов предупреждения чрезвычайных ситуаций, бедствий,</w:t>
      </w:r>
      <w:r>
        <w:t xml:space="preserve"> аварий и катастроф, связанных с глобальным изменением климата, ухудшением технического состояния объектов инфраструктуры, стихийным возникновением пожаров, дорожно-транспортными происшествиями, будет обеспечена реализация следующих мер: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единой го</w:t>
      </w:r>
      <w:r>
        <w:t>сударственной системы предупреждения и ликвидации чрезвычайных ситуаций, внедрение аппаратно-программных комплексов и технических средств мониторинга, прогнозирования и поддержки принятия решений, информирования и оповещения населения о чрезвычайных ситуац</w:t>
      </w:r>
      <w:r>
        <w:t>иях и угрозе стихийных бедствий;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надзорной деятельности в целях снижения риска возникновения чрезвычайных ситуаций и пожаров, повышение уровня технической оснащенности и готовности пожарно-спасательных сил.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1"/>
      </w:pPr>
      <w:r>
        <w:t>5. Сбалансированное региональн</w:t>
      </w:r>
      <w:r>
        <w:t>ое развитие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Title"/>
        <w:jc w:val="center"/>
        <w:outlineLvl w:val="2"/>
      </w:pPr>
      <w:r>
        <w:lastRenderedPageBreak/>
        <w:t>5.1. Пространственное развитие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Эффективное пространственное развитие Российской Федерации, обеспечивающее раскрытие социально-экономического потенциала территорий и повышение темпов экономического роста на основе Стратегии пространственного р</w:t>
      </w:r>
      <w:r>
        <w:t>азвития Российской Федерации на период до 2025 года, является одним из важнейших приоритетов деятельности Правительства Российской Федерации.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Стратегии установлены пространственные приоритеты социально-экономического развития Российской Федерации, опреде</w:t>
      </w:r>
      <w:r>
        <w:t>лены перспективные экономические специализации субъектов Российской Федерации, федеральные инфраструктурные ограничения и демографический прогноз в разрезе территорий Российской Федерации, которые подлежат обязательному учету Правительством Российской Феде</w:t>
      </w:r>
      <w:r>
        <w:t>рации, федеральными органами исполнительной власти, федеральными инфраструктурными компаниями при разработке мер и принятии решений по федеральной государственной поддержке отраслей экономики и социальной сферы и (или) инфраструктурному обустройству террит</w:t>
      </w:r>
      <w:r>
        <w:t>орий.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среднесрочной перспективе реализация Стратегии будет исходить из следующих приоритетов пространственного развития: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сбалансированное пространственное развитие, направленное на сокращение межрегиональных различий в уровне социально-экономического развития;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ускорения экономического роста и технологического развития текущих и перспективных крупных центров эконо</w:t>
      </w:r>
      <w:r>
        <w:t>мического роста;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социально-экономическое развитие геостратегических территорий;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территориальной организации оказания услуг отраслей социальной сферы.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указанный период усилия Правительства Российской Федерации будут направлены на реализа</w:t>
      </w:r>
      <w:r>
        <w:t>цию комплекса взаимоувязанных мер по реализации Стратегии: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утверждение, внесение корректировок в национальные проекты (программы) с учетом пространственных приоритетов, перспективных экономических специализаций субъектов Российской Федерации и демографичес</w:t>
      </w:r>
      <w:r>
        <w:t>кого прогноза, определенных Стратегией;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условий для межрегионального взаимодействия посредством разработки стратегий социально-экономического развития макрорегионов и принятия планов по их реализации;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приведение в соответствие со Стратегией схем т</w:t>
      </w:r>
      <w:r>
        <w:t>ерриториального планирования Российской Федерации в областях транспорта, энергетики, здравоохранения и образования, государственных программ Российской Федерации "</w:t>
      </w:r>
      <w:hyperlink r:id="rId88" w:tooltip="Постановление Правительства РФ от 26.12.2017 N 1640 (ред. от 29.03.2019) &quot;Об утверждении государственной программы Российской Федерации &quot;Развитие здравоохранения&quot;{КонсультантПлюс}" w:history="1">
        <w:r>
          <w:rPr>
            <w:color w:val="0000FF"/>
          </w:rPr>
          <w:t>Разв</w:t>
        </w:r>
        <w:r>
          <w:rPr>
            <w:color w:val="0000FF"/>
          </w:rPr>
          <w:t>итие</w:t>
        </w:r>
      </w:hyperlink>
      <w:r>
        <w:t xml:space="preserve"> здравоохранения", "</w:t>
      </w:r>
      <w:hyperlink r:id="rId89" w:tooltip="Постановление Правительства РФ от 26.12.2017 N 1642 (ред. от 29.03.2019) &quot;Об утверждении государственной программы Российской Федерации &quot;Развитие образования&quot; (с изм. и доп., вступ. в силу с 12.04.2019){КонсультантПлюс}" w:history="1">
        <w:r>
          <w:rPr>
            <w:color w:val="0000FF"/>
          </w:rPr>
          <w:t>Развитие</w:t>
        </w:r>
      </w:hyperlink>
      <w:r>
        <w:t xml:space="preserve"> образования", инвестиционных программ федеральных субъектов естественных монополий;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разр</w:t>
      </w:r>
      <w:r>
        <w:t xml:space="preserve">аботка и реализация комплексного </w:t>
      </w:r>
      <w:hyperlink r:id="rId90" w:tooltip="Распоряжение Правительства РФ от 30.09.2018 N 2101-р &lt;Об утверждении комплексного плана модернизации и расширения магистральной инфраструктуры на период до 2024 года&gt;{КонсультантПлюс}" w:history="1">
        <w:r>
          <w:rPr>
            <w:color w:val="0000FF"/>
          </w:rPr>
          <w:t>плана</w:t>
        </w:r>
      </w:hyperlink>
      <w:r>
        <w:t xml:space="preserve"> расширения и модернизации магистральной инфраструктуры, обеспечивающего увеличение экономического потенциала территорий;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сти</w:t>
      </w:r>
      <w:r>
        <w:t>мулирование субъектов Российской Федерации к эффективному размещению инновационно ориентированных секторов экономики с высокой добавленной стоимостью на основе внедрения методики перспективной специализации;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механизмов координации и контроля деяте</w:t>
      </w:r>
      <w:r>
        <w:t>льности федеральных органов исполнительной власти, федеральных инфраструктурных компаний, органов государственной власти субъектов Российской Федерации, органов местного самоуправления по комплексному социально-экономическому развитию территорий, а также п</w:t>
      </w:r>
      <w:r>
        <w:t>орядка оценки федеральных правовых актов, федеральных, региональных и муниципальных стратегических и программных документов на предмет их соответствия приоритетным направлениям Стратегии;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механизма реализации государственных программ соци</w:t>
      </w:r>
      <w:r>
        <w:t xml:space="preserve">ально-экономического </w:t>
      </w:r>
      <w:r>
        <w:lastRenderedPageBreak/>
        <w:t>развития геостратегических территорий, способствующего повышению конкурентоспособности экономики и развитию человеческого капитала.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5.2. Национальная политика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Одним из приоритетов деятельности Правительства Российской Федерации являе</w:t>
      </w:r>
      <w:r>
        <w:t>тся укрепление общероссийского гражданского самосознания и духовной общности многонационального народа Российской Федерации, сохранение этнокультурного многообразия народов России, гармонизация межнациональных (межэтнических) отношений.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Усилия Правительств</w:t>
      </w:r>
      <w:r>
        <w:t>а Российской Федерации в области национальной политики будут направлены на решение следующих задач: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межнационального мира и согласия;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культуры межнационального (межэтнического) общения на основе идей единства и дружбы народов, межн</w:t>
      </w:r>
      <w:r>
        <w:t>ационального (межэтнического) согласия, российского патриотизма;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противодействие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содей</w:t>
      </w:r>
      <w:r>
        <w:t>ствие этнокультурному развитию народов России;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поддержка коренных малочисленных народов Севера, Сибири и Дальнего Востока Российской Федерации, включая сохранение и защиту их исконной среды обитания и традиционного образа жизни и повышение качества их жизн</w:t>
      </w:r>
      <w:r>
        <w:t>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взаимодействия с институтами гражданского общества, в том числе национальными и многонациональными общественными объединениями граждан, национально-культурными автономиями, в целях гармонизации межнациональных (межэтнических) отношений, содейст</w:t>
      </w:r>
      <w:r>
        <w:t>вия этнокультурному развитию народов России, противодействия экстремизму;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поддержка русского языка как государственного языка Российской Федерации и языков народов Российской Федерации;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системы социальной и культурной адаптации и интеграции ин</w:t>
      </w:r>
      <w:r>
        <w:t>остранных граждан в Российской Федерации.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Реализация указанных направлений позволит Правительству Российской Федерации к 2024 году обеспечить улучшение основных показателей качества жизни многонационального народа Российской Федерации.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Доля граждан, положительно оценивающих состояние межнациональных отношений, вырастет до 83 процентов.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5.3. Развитие субъектов Российской Федерации</w:t>
      </w:r>
    </w:p>
    <w:p w:rsidR="00000000" w:rsidRDefault="00D5413F">
      <w:pPr>
        <w:pStyle w:val="ConsPlusTitle"/>
        <w:jc w:val="center"/>
      </w:pPr>
      <w:r>
        <w:t>и муниципальных образований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 xml:space="preserve">Правительство Российской Федерации будет осуществлять комплекс взаимоувязанных </w:t>
      </w:r>
      <w:r>
        <w:t>мер по поддержке и развитию субъектов Российской Федерации и муниципальных образований в рамках единого целеполагания, включая: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увеличение количества "центров роста" экономики как необходимого условия технологического развития, повышения инвестиционной при</w:t>
      </w:r>
      <w:r>
        <w:t>влекательности и международной конкурентоспособности российской экономики;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и поддержание локальных центров экономического роста с учетом территориальных факторов (экономико-географического положения, агроклиматических ресурсов, культурно-историчес</w:t>
      </w:r>
      <w:r>
        <w:t xml:space="preserve">кого и </w:t>
      </w:r>
      <w:r>
        <w:lastRenderedPageBreak/>
        <w:t>природного наследия, транзитного потенциала и возможностей приграничного сотрудничества);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реализацию инфраструктурных проектов по повышению транспортной и информационной связанности территорий, межрегиональной интеграции, мобильности населения, дост</w:t>
      </w:r>
      <w:r>
        <w:t>упности и качества услуг социальной инфраструктуры;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улучшение экологической ситуации, повышение качества среды обитания и комфортности городских агломераций;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в условиях реализации национальных проектов стабильности системы межбюджетных отношени</w:t>
      </w:r>
      <w:r>
        <w:t>й, создание условий для полного финансирования мероприятий национальных проектов на федеральном, региональном и муниципальных уровнях;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 системы долгосрочного бюджетного планирования на региональном и местном уровнях, соответствующих целям и задача</w:t>
      </w:r>
      <w:r>
        <w:t>м национальных проектов;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 и обучение механизмам участия граждан Российской Федерации в решении вопросов социально-экономического развития соответствующих территорий на основе широко распространенной в мире концепции партисипаторного (инициативного</w:t>
      </w:r>
      <w:r>
        <w:t>) бюджетирования, обеспечив рост доли субъектов Российской Федерации, утвердивших программу (мероприятия) по развитию инициативного бюджетирования в составе государственных программ субъекта Российской Федерации, в общем количестве субъектов Российской Фед</w:t>
      </w:r>
      <w:r>
        <w:t>ерации до 50 процентов.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первоочередном порядке Правительство Российской Федерации планирует реализовать меры, обеспечивающие: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систематизацию мер и создание прозрачных механизмов государственной поддержки, оказываемых инвесторам, на территориях с особым р</w:t>
      </w:r>
      <w:r>
        <w:t>ежимом ведения предпринимательской деятельности;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нового механизма развития территорий с особым режимом ведения предпринимательской деятельности и переформатирование действующих площадок с преференциальными условиями ведения деятельности с учет</w:t>
      </w:r>
      <w:r>
        <w:t>ом нового механизма;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условий для сбалансированного бюджета субъектов Российской Федерации и сглаживания дифференциации в уровне бюджетной обеспеченности субъектов Российской Федерации путем предоставления дотаций на выравнивание бюджетной обеспече</w:t>
      </w:r>
      <w:r>
        <w:t>нности, в том числе за счет пролонгации до 2024 года решения по централизации в федеральном бюджете доходов от налога на прибыль организаций;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реализацию мер по стимулированию роста доходного потенциала субъектов Российской Федерации, в том числе путем пред</w:t>
      </w:r>
      <w:r>
        <w:t>оставления субъектам Российской Федерации грантов за достижение наивысших темпов наращивания экономического (налогового) потенциала и дотаций в целях стимулирования роста налогового потенциала по налогу на прибыль организаций;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переориентацию и приоритизаци</w:t>
      </w:r>
      <w:r>
        <w:t xml:space="preserve">ю целевых межбюджетных трансфертов с учетом задач и приоритетов </w:t>
      </w:r>
      <w:hyperlink r:id="rId91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Указа</w:t>
        </w:r>
      </w:hyperlink>
      <w:r>
        <w:t xml:space="preserve"> и Стратегии пространственного развития Российской Федерации на период до 2025 года (на основе дифференцированного подхо</w:t>
      </w:r>
      <w:r>
        <w:t>да к направлениям и мерам государственной поддержки различных типов территорий, например, агломераций с учетом особенностей систем расселения, транспортной доступности, динамики развития экономики и других факторов пространственного развития);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обеспечение </w:t>
      </w:r>
      <w:r>
        <w:t>предсказуемости предоставления целевых межбюджетных трансфертов (расширение "горизонтов" планирования, формализация правил предоставления и распределения межбюджетных трансфертов, повышение финансовой дисциплины субъектов Российской Федерации и главных рас</w:t>
      </w:r>
      <w:r>
        <w:t>порядителей бюджетных средств);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уточнение полномочий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совершенствование их финансового обеспечения и органи</w:t>
      </w:r>
      <w:r>
        <w:t xml:space="preserve">зации эффективного исполнения указанных полномочий, оценка регулирующего воздействия действующих нормативных правовых актов, </w:t>
      </w:r>
      <w:r>
        <w:lastRenderedPageBreak/>
        <w:t xml:space="preserve">устанавливающих дополнительные требования к исполнению полномочий органами государственной власти субъектов Российской Федерации и </w:t>
      </w:r>
      <w:r>
        <w:t>органами местного самоуправления;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повышение качества управления финансами в общественном секторе в субъектах Российской Федерации и муниципальных образованиях;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расширение и укрепление хозяйственных связей между субъектами Российской Федерации, создание меж</w:t>
      </w:r>
      <w:r>
        <w:t>региональных производственных и инфраструктурных кластеров;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стимулирование субъектов Российской Федерации и муниципальных образований к межрегиональной кооперации и интеграции, наращиванию экономического потенциала, бюджетной консолидации приоритетных расх</w:t>
      </w:r>
      <w:r>
        <w:t>одов с учетом целей и стратегических задач развития Российской Федерации, в том числе путем введения "горизонтальных" межбюджетных трансфертов;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реализацию механизмов опережающего социально-экономического развития геостратегических территорий, увеличение еж</w:t>
      </w:r>
      <w:r>
        <w:t>егодных объемов их ресурсного обеспечения;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новых подходов к развитию городов, обеспечив в рамках пилотного проекта реализацию не менее 20 комплексных программ развития крупных городов с населением свыше 1 млн. человек и связанных с ними населенных пунктов, и обучение до 2020 года по пр</w:t>
      </w:r>
      <w:r>
        <w:t>ограммам городского развития не менее 30 управленческих региональных и муниципальных команд;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аппаратно-программного комплекса "Безопасный город".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5.4. Развитие приоритетных территорий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Особое внимание будет уделяться развитию стратегически важных</w:t>
      </w:r>
      <w:r>
        <w:t xml:space="preserve"> регионов Российской Федерации, к числу которых относятся Арктическая зона Российской Федерации, Дальний Восток, Северо-Кавказский федеральный округ, Республика Крым, город Севастополь и Калининградская область.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3"/>
      </w:pPr>
      <w:r>
        <w:t>5.4.1. Дальний Восток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Меры по развитию Дал</w:t>
      </w:r>
      <w:r>
        <w:t>ьнего Востока как центра международного экономического сотрудничества со странами Юго-Восточной Азии и государствами АТЭС будут направлены на увеличение численности населения Дальнего Востока; повышение качества жизни населения до уровня, превышающего сред</w:t>
      </w:r>
      <w:r>
        <w:t>нероссийский; повышение темпов роста ВРП Дальнего Востока до значений, сопоставимых с показателями динамично развивающихся стран Азиатско-Тихоокеанского региона. Для достижения указанных целей Правительство Российской Федерации обеспечит: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установление допо</w:t>
      </w:r>
      <w:r>
        <w:t>лнительных мер поддержки при переезде на Дальний Восток в рамках программы трудовой мобильности и добровольного переселения соотечественников;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благоприятные условия инвестирования и ведения бизнеса, создание новых преференций для инвесторов, включая расшир</w:t>
      </w:r>
      <w:r>
        <w:t>ение площади ТОСЭР, поддержку высокотехнологичных проектов, включая развитие инфраструктуры Дальневосточного федерального университета.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3"/>
      </w:pPr>
      <w:r>
        <w:t>5.4.2. Северо-Кавказский федеральный округ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Для укрепления траектории устойчивого социально-экономического развития Сев</w:t>
      </w:r>
      <w:r>
        <w:t>еро-Кавказского федерального округа будет реализован комплекс мер, включая: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реализацию инвестиционных проектов развития горных и сельских территорий и внедрение институциональных новаций с разграничением функций федеральных и региональных органов государст</w:t>
      </w:r>
      <w:r>
        <w:t>венной власти и органов местного самоуправления, делового сообщества и общественных организаций;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строительство и реконструкцию объектов общеобразовательных организаций и создание новых мест в общеобразовательных учреждениях;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создание системы акселерации су</w:t>
      </w:r>
      <w:r>
        <w:t>бъектов малого и среднего предпринимательства в социально значимых сферах (благоустройство городской среды, научно-техническая и социальная сферы, экология).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3"/>
      </w:pPr>
      <w:r>
        <w:t>5.4.3. Республика Крым и город Севастополь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Полная интеграция Республики Крым и города Севастопол</w:t>
      </w:r>
      <w:r>
        <w:t>я в экономическое пространство России будет достигаться за счет: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стимулирования предпринимательской активности, развития инфраструктуры функционирования свободной экономической зоны на полуострове Крым;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обеспечения транспортной доступности и снятия инфраст</w:t>
      </w:r>
      <w:r>
        <w:t>руктурных ограничений, повышения качества энергоснабжения и инженерной инфраструктуры;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устранения диспропорций в региональном развитии и доведения уровня жизни населения Республики Крым и города Севастополя до среднероссийского уровня;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обеспечения межнационального согласия и эффективного использования туристско-рекреационного потенциала региона.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1"/>
      </w:pPr>
      <w:r>
        <w:t>6. Повышение качества государственного управления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Приоритетами модернизации системы государственного управления станут повышение качества пред</w:t>
      </w:r>
      <w:r>
        <w:t>оставления государственных и муниципальных услуг, функций, сервисов населению, широкое использование цифровых технологий, последовательное внедрение принципов и механизмов стратегического и проектного управления, формирование квалифицированных кадровых рес</w:t>
      </w:r>
      <w:r>
        <w:t>урсов государственной гражданской службы, развитие механизмов оценки регулирующего воздействия, расширение участия граждан в государственном и муниципальном управлении.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6.1. Развитие механизмов стратегического</w:t>
      </w:r>
    </w:p>
    <w:p w:rsidR="00000000" w:rsidRDefault="00D5413F">
      <w:pPr>
        <w:pStyle w:val="ConsPlusTitle"/>
        <w:jc w:val="center"/>
      </w:pPr>
      <w:r>
        <w:t>и проектного управления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 xml:space="preserve">Развитие механизмов </w:t>
      </w:r>
      <w:r>
        <w:t>стратегического и проектного управления позволит повысить эффективность системы принимаемых решений за счет концентрации финансовых, организационных и административных ресурсов в рамках реализации основных направлений социально-экономического развития Росс</w:t>
      </w:r>
      <w:r>
        <w:t>ийской Федерации на федеральном и региональном уровнях (национальные, федеральные, ведомственные и региональные проекты).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Одним из приоритетных направлений деятельности Правительства Российской Федерации будет повышение эффективности государственного управ</w:t>
      </w:r>
      <w:r>
        <w:t>ления, реализуемое посредством развития института государственных программ Российской Федерации и государственных программ субъектов Российской Федерации на принципах проектного управления.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Будет обеспечено развитие механизмов регулярного мониторинга реали</w:t>
      </w:r>
      <w:r>
        <w:t>зации государственных программ Российской Федерации и государственных программ субъектов Российской Федерации в целях выработки своевременных управленческих мер по достижению целевых показателей (индикаторов) и оценки эффективности расходов федерального бю</w:t>
      </w:r>
      <w:r>
        <w:t>джета.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Будет обеспечена интеграция федеральных проектов и государственных программ Российской Федерации, включая проекцию на региональные проекты и государственные программы субъектов Российской Федерации, исходя из целевой роли государственных программ ка</w:t>
      </w:r>
      <w:r>
        <w:t>к эффективного инструмента организации проектной и процессной (текущей) деятельности государственных (муниципальных) органов, отражающего взаимосвязь ресурсного обеспечения и ожидаемых результатов.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Итоги реализации государственных программ, представляемые </w:t>
      </w:r>
      <w:r>
        <w:t>в сводном годовом докладе о ходе реализации и оценке эффективности государственных программ Российской Федерации, будут представлять информационно-аналитическую основу для принятия управленческих решений Правительством Российской Федерации в части повышени</w:t>
      </w:r>
      <w:r>
        <w:t>я эффективности государственного управления.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Будет осуществлено закрепление персональной ответственности за достижение целей и задач проектов.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Будет обеспечено развитие инфраструктуры стратегического планирования и проектной деятельности на федеральном и р</w:t>
      </w:r>
      <w:r>
        <w:t xml:space="preserve">егиональном уровнях, сформирована система мониторинга достижения целей и задач проектов, исходя из радикального упрощения регламентных процедур, а также минимизации документооборота и исключения дублирования отчетности, обеспечено формирование федеральной </w:t>
      </w:r>
      <w:r>
        <w:t>системы управления рисками в сфере экономической безопасности.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На муниципальном уровне требуют решения проблемы, связанные с невысокой эффективностью решения вопросов местного значения в условиях ограниченных финансовых возможностей небольших муниципалитет</w:t>
      </w:r>
      <w:r>
        <w:t>ов, особенно в сельской местности, несовершенной территориальной организацией местного самоуправления, структуры органов местного самоуправления, с неоднозначным правовым регулированием в федеральном законодательстве в отдельных случаях содержания вопросов</w:t>
      </w:r>
      <w:r>
        <w:t xml:space="preserve"> местного значения, полномочий и прав органов местного самоуправления, зарегулированностью деятельности органов местного самоуправления на федеральном уровне.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Для решения указанных проблем необходимо создать условия для дальнейшего совершенствования террит</w:t>
      </w:r>
      <w:r>
        <w:t>ориальной организации местного самоуправления, в том числе возможности организации городских агломераций, укрупнения муниципалитетов, уточнив критерии, учитываемые при формировании муниципальных образований, а также введение для сельской местности нового в</w:t>
      </w:r>
      <w:r>
        <w:t>ида муниципалитета - муниципального округа.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Потребуются уточнение законодательства о местном самоуправлении, предусматривающее возможности дальнейшей оптимизации организации органов местного самоуправления, уточнение содержания вопросов местного значения, </w:t>
      </w:r>
      <w:r>
        <w:t>их синхронизация в отраслевых федеральных законах и законодательстве о местном самоуправлении, разделение вопросов местного значения на обязательные к исполнению и добровольные.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6.2. Эффективность государственных расходов, включая</w:t>
      </w:r>
    </w:p>
    <w:p w:rsidR="00000000" w:rsidRDefault="00D5413F">
      <w:pPr>
        <w:pStyle w:val="ConsPlusTitle"/>
        <w:jc w:val="center"/>
      </w:pPr>
      <w:r>
        <w:t>закупки для государствен</w:t>
      </w:r>
      <w:r>
        <w:t>ных и муниципальных нужд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Будет обеспечено создание новых, развитие и увязка имеющихся инструментов повышения эффективности планирования и исполнения бюджетных расходов, в том числе по следующим направлениям: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методологии обоснований бюджетных ассигнований;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системы обзоров бюджетных расходов;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расширение механизмов казначейского сопровождения до конечного получателя средств из бюджета, в том числе апробация механизма интеграции взаи</w:t>
      </w:r>
      <w:r>
        <w:t>модействия Федерального казначейства с банковской системой при сопровождении бюджетных средств, а также увеличение масштабов цифровизации и скорости расчетов посредством создания системы казначейских платежей;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расширение использования аналитической информа</w:t>
      </w:r>
      <w:r>
        <w:t>ции о ходе реализации государственных программ, включая входящие в состав федеральных проектов при планировании исполнения бюджета;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унификация правовых оснований предоставления средств из бюджета - нормативных правовых актов, регулирующих предоставление эт</w:t>
      </w:r>
      <w:r>
        <w:t>их средств, и договоров (соглашений) об их предоставлении;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условий для повышения качества управления дебиторской задолженностью по расходам.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Будет внедрена система управления налоговыми расходами (выпадающими доходами бюджета, обусловленными налог</w:t>
      </w:r>
      <w:r>
        <w:t>овыми льготами, преференциями по налогам и сборам, предусмотренным в качестве мер государственной поддержки) и обеспечена ее интеграция в бюджетный процесс.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Отдельным направлением повышения эффективности бюджетных расходов станет повышение </w:t>
      </w:r>
      <w:r>
        <w:lastRenderedPageBreak/>
        <w:t>доступности и ка</w:t>
      </w:r>
      <w:r>
        <w:t>чества государственных и муниципальных услуг, в целях обеспечения которого будут решены следующие задачи: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равных условий, в том числе в вопросах налогообложения, для государственных и негосударственных организаций при оказании государственных и му</w:t>
      </w:r>
      <w:r>
        <w:t>ниципальных услуг;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возможности заключения долгосрочных соглашений в целях оказания государственных и муниципальных услуг (на срок оказания услуг);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определение инструментов, используемых для привлечения негосударственного сектора к оказанию госу</w:t>
      </w:r>
      <w:r>
        <w:t>дарственных услуг.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целях обеспечения прозрачности и подконтрольности бюджетных расходов будут осуществлены мероприятия, направленные на решение следующих задач: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методологии формирования информации по статистике государственных финансов;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</w:t>
      </w:r>
      <w:r>
        <w:t>ние открытости процесса бюджетного планирования и вовлечение в него институтов гражданского общества;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поэтапное внедрение федеральных стандартов бухгалтерского учета для организаций государственного сектора, разработанных с учетом принципов международных с</w:t>
      </w:r>
      <w:r>
        <w:t>тандартов финансовой отчетности;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организации систем государственного (муниципального) финансового контроля, внутреннего финансового контроля и аудита.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Будут приняты меры, направленные на развитие контрактной системы в сфере закупок товаро</w:t>
      </w:r>
      <w:r>
        <w:t>в, выполнения работ и оказания услуг для обеспечения государственных и муниципальных нужд, включая: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каталогизацию закупаемых товаров, работ, услуг;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перевод процедур определения поставщика (подрядчика, исполнителя) в электронную форму;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прозрачно</w:t>
      </w:r>
      <w:r>
        <w:t xml:space="preserve">го ценообразования при осуществлении закупок за счет бюджетных средств путем раскрытия поставщиком (подрядчиком) структуры цены государственного контракта, ведения раздельного учета результатов его исполнения и создания условий для постепенного перехода к </w:t>
      </w:r>
      <w:r>
        <w:t>регулированию и установлению предельного уровня рентабельности работ и услуг, закупаемых для государственных нужд;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упрощение обязательных процедур заказчиков и порядка их взаимодействия с участниками закупок при нормировании, планировании, подготовке и рас</w:t>
      </w:r>
      <w:r>
        <w:t>смотрении заявок, заключении контрактов;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упорядочение полномочий органов контроля.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6.3. Цифровые технологии в государственном управлении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целях развития цифровых технологий в государственном управлении, будут законодательно урегулированы вопросы формирования и ведения государственных информационных ресурсов, определены правила систематизации информации в указанных ресурсах, а также гармони</w:t>
      </w:r>
      <w:r>
        <w:t>зации информации между различными информационными ресурсами органов государственной власти.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 целях повышения качества государственного управления на базе Единого реестра записей актов гражданского состояния будет создан единый ресурс сведений о населении,</w:t>
      </w:r>
      <w:r>
        <w:t xml:space="preserve"> который наряду с Единым государственным реестром юридических лиц станет основой для однозначного определения участников правоотношений - представителей гражданского общества с государством.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Будет завершена цифровизация процессов управления государственным</w:t>
      </w:r>
      <w:r>
        <w:t xml:space="preserve">и финансами, обеспечена прозрачность процедур планирования и исполнения федерального бюджета, формирования бюджетной </w:t>
      </w:r>
      <w:r>
        <w:lastRenderedPageBreak/>
        <w:t>отчетности.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Будут осуществляться меры по внедрению цифровых технологий и платформенных решений ("цифровизации") в практическую деятельность</w:t>
      </w:r>
      <w:r>
        <w:t xml:space="preserve"> органов государственного управления федерального, отраслевого и регионального уровней.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6.4. Государственная гражданская служба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Системное развитие государственной гражданской службы Российской Федерации будет осуществляться по следующим приоритетным напр</w:t>
      </w:r>
      <w:r>
        <w:t>авлениям: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создание электронной государственной службы посредством внедрения федеральной государственной информационной системы в области государственной службы в целях цифровизации кадровых подразделений государственных органов, формирования интерактивной </w:t>
      </w:r>
      <w:r>
        <w:t>аналитики по вопросам государственной службы и противодействия коррупции;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 механизмов кадрового подбора, учитывающих потребности органов государственного управления, по результатам оценки претендентов на основе единого комплекса квалификационных т</w:t>
      </w:r>
      <w:r>
        <w:t>ребований к профессиональным и личностным качествам кандидатов;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 современных кадровых технологий на гражданской службе в целях ее эффективного функционирования;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целостной многоуровневой системы профессионального развития гражданских служа</w:t>
      </w:r>
      <w:r>
        <w:t>щих в течение всего периода прохождения гражданской службы, учитывающей уровень должности, область профессиональной служебной деятельности, специфику должностных обязанностей гражданского служащего;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системы оплаты труда и структуры денежн</w:t>
      </w:r>
      <w:r>
        <w:t>ого содержания гражданских служащих, в том числе увеличение гарантированной части их денежного содержания и доли выплат, обусловленных эффективностью их профессиональной служебной деятельности;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внедрение программ мотивации и обеспечения должностного роста </w:t>
      </w:r>
      <w:r>
        <w:t>наиболее результативных гражданских служащих, расширение практики служебных стажировок;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правового механизма сохранения профессиональных кадров, обладающих специальными и уникальными знаниями и умениями в конкретной области профессиональной служебн</w:t>
      </w:r>
      <w:r>
        <w:t>ой деятельности;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развитие механизмов профилактики коррупционных правонарушений, включая контроль за доходами и расходами отдельных категорий гражданских служащих, мониторинг соблюдения системы запретов, ограничений и обязанностей государственных служащих, </w:t>
      </w:r>
      <w:r>
        <w:t>обеспечение неотвратимости ответственности за коррупционные правонарушения;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совершенствование системы исполнительного производства, повышение эффективности исполнения судебных решений, принятие организационных, правовых и иных мер, в том числе по социально</w:t>
      </w:r>
      <w:r>
        <w:t>й поддержке судебных приставов;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единого информационного-коммуникационного пространства гражданской службы в целях ее эффективного функционирования.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6.5. Государственные услуги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Правительство Российской Федерации реализует комплекс мер в области п</w:t>
      </w:r>
      <w:r>
        <w:t>редоставления государственных услуг населению, субъектам малого и среднего предпринимательства, индивидуальным предпринимателям, включая: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 xml:space="preserve">расширение перечня услуг, предоставляемых многофункциональными центрами, и оптимизацию количества многофункциональных </w:t>
      </w:r>
      <w:r>
        <w:t>центров с целью сокращения минимального времени ожидания;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lastRenderedPageBreak/>
        <w:t>обеспечение дальнейшего реформирования системы судопроизводства и повышения эффективности деятельности судебных органов, в том числе путем предоставления гражданам квалифицированной юридической помо</w:t>
      </w:r>
      <w:r>
        <w:t>щи, оказываемой адвокатами по назначению, в качестве формы гарантированной государством защиты прав и свобод человека и гражданина;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 механизма оценки качества предоставления услуг на региональном и муниципальном уровнях.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6.6. Развитие инструментов государственного регулирования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Повышение эффективности развития системы нормативно-правового регулирования и правоприменительной практики будет осуществляться за счет развития механизмов оценки регулирующего воздействия и оценки</w:t>
      </w:r>
      <w:r>
        <w:t xml:space="preserve"> фактического воздействия, в том числе в части оценки влияния проектов нормативных правовых актов на достижение стратегических целей и решение задач, установленных актами Президента Российской Федерации и Правительства Российской Федерации.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Будет обеспечен</w:t>
      </w:r>
      <w:r>
        <w:t>о исключение практики изъятия процедуры оценки регулирующего воздействия в отношении проектов актов, влияющих на экономическое положение субъектов предпринимательской деятельности, а также расширение предмета такой оценки в целях перехода к комплексной оце</w:t>
      </w:r>
      <w:r>
        <w:t>нке проектируемого регулирования.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Будут определены основы разрешительной деятельности в Российской Федерации, в том числе нормативно закреплены цели, принципы, формы и механизмы ее осуществления, систематизированы разрешительные режимы, будет создана систе</w:t>
      </w:r>
      <w:r>
        <w:t>ма учета всех объектов разрешительной деятельности и выданных разрешений в специальных реестрах.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Механизмы саморегулирования будут усовершенствованы в целях формирования эффективной общегосударственной модели, позволяющей использовать потенциал саморегулир</w:t>
      </w:r>
      <w:r>
        <w:t>ования для повышения качества продукции и услуг субъектов предпринимательской и профессиональной деятельности.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6.7. Декриминализация предпринимательской деятельности</w:t>
      </w:r>
    </w:p>
    <w:p w:rsidR="00000000" w:rsidRDefault="00D5413F">
      <w:pPr>
        <w:pStyle w:val="ConsPlusTitle"/>
        <w:jc w:val="center"/>
      </w:pPr>
      <w:r>
        <w:t>и совершенствование уголовно-исполнительной системы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Будут реализовываться меры по соверш</w:t>
      </w:r>
      <w:r>
        <w:t>енствованию уголовного законодательства в части, касающейся экономической и предпринимательской деятельности, в целях обеспечения соразмерности наказания и общественной опасности преступных деяний, включая декриминализацию нарушений, связанных с предприним</w:t>
      </w:r>
      <w:r>
        <w:t>ательской деятельностью.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Будут продолжены работы по реформированию пенитенциарной системы в части развития механизмов эффективной ресоциализации лиц, находящихся в местах лишения свободы, реабилитации и интеграции лиц, освободившихся из мест лишения свобод</w:t>
      </w:r>
      <w:r>
        <w:t>ы в общество, формированию системы пробации и вовлечения СОНКО в реализацию указанной деятельности.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6.8. Вовлечение граждан в государственное</w:t>
      </w:r>
    </w:p>
    <w:p w:rsidR="00000000" w:rsidRDefault="00D5413F">
      <w:pPr>
        <w:pStyle w:val="ConsPlusTitle"/>
        <w:jc w:val="center"/>
      </w:pPr>
      <w:r>
        <w:t>и муниципальное управление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>В целях обеспечения принятия взвешенных и социально ответственных решений по вопросам</w:t>
      </w:r>
      <w:r>
        <w:t xml:space="preserve"> социально-экономического развития, в первую очередь на региональном и местном уровнях, повышения эффективности их реализации будет обеспечено: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расширение участия граждан в выработке предложений, обсуждении и принятии управленческих решений;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развитие механ</w:t>
      </w:r>
      <w:r>
        <w:t>измов территориального общественного самоуправления;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внедрение механизмов инициативного бюджетирования;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расширение практики общественного контроля, в том числе в учреждениях интернатного типа.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Title"/>
        <w:jc w:val="center"/>
        <w:outlineLvl w:val="2"/>
      </w:pPr>
      <w:r>
        <w:t>6.9. Обеспечение обороны и безопасности</w:t>
      </w:r>
    </w:p>
    <w:p w:rsidR="00000000" w:rsidRDefault="00D5413F">
      <w:pPr>
        <w:pStyle w:val="ConsPlusTitle"/>
        <w:jc w:val="center"/>
      </w:pPr>
      <w:r>
        <w:t>Российской Федерации</w:t>
      </w:r>
    </w:p>
    <w:p w:rsidR="00000000" w:rsidRDefault="00D5413F">
      <w:pPr>
        <w:pStyle w:val="ConsPlusNormal"/>
        <w:jc w:val="center"/>
      </w:pPr>
    </w:p>
    <w:p w:rsidR="00000000" w:rsidRDefault="00D5413F">
      <w:pPr>
        <w:pStyle w:val="ConsPlusNormal"/>
        <w:ind w:firstLine="540"/>
        <w:jc w:val="both"/>
      </w:pPr>
      <w:r>
        <w:t xml:space="preserve">В целях организации оснащения Вооруженных Сил Российской Федерации, других войск, воинских формирований и органов вооружением и военной техникой, а также обеспечения материальными средствами и другими ресурсами Правительством Российской Федерации ежегодно </w:t>
      </w:r>
      <w:r>
        <w:t>утверждается государственный оборонный заказ, организуется его выполнение и контроль его выполнения.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Выполнение государственных оборонных заказов направлено на решение следующих основных задач: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выполнение мероприятий Государственной программы вооружения на</w:t>
      </w:r>
      <w:r>
        <w:t xml:space="preserve"> 2018 - 2027 годы;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выполнение мероприятий государственных программ и федеральных целевых программ в области обеспечения обороны и безопасности Российской Федерации;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реализация указов Президента Российской Федерации, решений Совета Безопасности Российской Ф</w:t>
      </w:r>
      <w:r>
        <w:t>едерации и Правительства Российской Федерации в области обеспечения обороны и безопасности Российской Федерации;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поддержание мобилизационного потенциала государства;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строительство, реконструкция, техническое перевооружение объектов, предназначенных для нуж</w:t>
      </w:r>
      <w:r>
        <w:t>д обеспечения обороны и безопасности Российской Федерации;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повседневной деятельности Вооруженных Сил Российской Федерации, других войск, воинских формирований и органов продовольствием, вещевым имуществом, топливом и горюче-смазочными материала</w:t>
      </w:r>
      <w:r>
        <w:t>ми;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формирование государственного материального резерва и государственного запаса специального сырья и делящихся материалов;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создание научно-технического задела для модернизации вооружения, военной и специальной техники и перевооружения Вооруженных Сил Рос</w:t>
      </w:r>
      <w:r>
        <w:t>сийской Федерации, других войск, воинских формирований и органов;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сохранение и развитие важнейших научно-технических и производственных мощностей оборонно-промышленного и ядерного оружейного комплексов Российской Федерации;</w:t>
      </w:r>
    </w:p>
    <w:p w:rsidR="00000000" w:rsidRDefault="00D5413F">
      <w:pPr>
        <w:pStyle w:val="ConsPlusNormal"/>
        <w:spacing w:before="200"/>
        <w:ind w:firstLine="540"/>
        <w:jc w:val="both"/>
      </w:pPr>
      <w:r>
        <w:t>обеспечение реализации междунаро</w:t>
      </w:r>
      <w:r>
        <w:t>дных договоров по ликвидации, сокращению и ограничению вооружений.</w:t>
      </w:r>
    </w:p>
    <w:p w:rsidR="00000000" w:rsidRDefault="00D5413F">
      <w:pPr>
        <w:pStyle w:val="ConsPlusNormal"/>
        <w:ind w:firstLine="540"/>
        <w:jc w:val="both"/>
      </w:pPr>
    </w:p>
    <w:p w:rsidR="00000000" w:rsidRDefault="00D5413F">
      <w:pPr>
        <w:pStyle w:val="ConsPlusNormal"/>
        <w:ind w:firstLine="540"/>
        <w:jc w:val="both"/>
      </w:pPr>
    </w:p>
    <w:p w:rsidR="00D5413F" w:rsidRDefault="00D541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413F">
      <w:headerReference w:type="default" r:id="rId92"/>
      <w:footerReference w:type="default" r:id="rId9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3F" w:rsidRDefault="00D5413F">
      <w:pPr>
        <w:spacing w:after="0" w:line="240" w:lineRule="auto"/>
      </w:pPr>
      <w:r>
        <w:separator/>
      </w:r>
    </w:p>
  </w:endnote>
  <w:endnote w:type="continuationSeparator" w:id="0">
    <w:p w:rsidR="00D5413F" w:rsidRDefault="00D5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41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13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13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13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14A7B">
            <w:fldChar w:fldCharType="separate"/>
          </w:r>
          <w:r w:rsidR="00A14A7B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14A7B">
            <w:fldChar w:fldCharType="separate"/>
          </w:r>
          <w:r w:rsidR="00A14A7B">
            <w:rPr>
              <w:noProof/>
            </w:rPr>
            <w:t>63</w:t>
          </w:r>
          <w:r>
            <w:fldChar w:fldCharType="end"/>
          </w:r>
        </w:p>
      </w:tc>
    </w:tr>
  </w:tbl>
  <w:p w:rsidR="00000000" w:rsidRDefault="00D5413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3F" w:rsidRDefault="00D5413F">
      <w:pPr>
        <w:spacing w:after="0" w:line="240" w:lineRule="auto"/>
      </w:pPr>
      <w:r>
        <w:separator/>
      </w:r>
    </w:p>
  </w:footnote>
  <w:footnote w:type="continuationSeparator" w:id="0">
    <w:p w:rsidR="00D5413F" w:rsidRDefault="00D5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13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"Основные направления деятельности Правительства Российской Федерации на период до 2024 года"</w:t>
          </w:r>
          <w:r>
            <w:rPr>
              <w:sz w:val="16"/>
              <w:szCs w:val="16"/>
            </w:rPr>
            <w:br/>
            <w:t>(утв. Правительством РФ 29...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13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5413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13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</w:t>
          </w:r>
          <w:r>
            <w:rPr>
              <w:sz w:val="18"/>
              <w:szCs w:val="18"/>
            </w:rPr>
            <w:t xml:space="preserve">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06.05.2019</w:t>
          </w:r>
        </w:p>
      </w:tc>
    </w:tr>
  </w:tbl>
  <w:p w:rsidR="00000000" w:rsidRDefault="00D541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5413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7B"/>
    <w:rsid w:val="00A14A7B"/>
    <w:rsid w:val="00D5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9CC156-7BAD-45C6-8C3C-F15CE774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35C38573F8EE8C07D0AAE22AA613F63727D2FE73C9C3163E500973AE22FCC054CFFC3C46868B5CF8806A0200F4yCE" TargetMode="External"/><Relationship Id="rId18" Type="http://schemas.openxmlformats.org/officeDocument/2006/relationships/hyperlink" Target="consultantplus://offline/ref=5E35C38573F8EE8C07D0AAE22AA613F6362CD1F273CBC3163E500973AE22FCC046CFA4304680955DF5953C534510AFE2ED5B964EAB626527FEyBE" TargetMode="External"/><Relationship Id="rId26" Type="http://schemas.openxmlformats.org/officeDocument/2006/relationships/hyperlink" Target="consultantplus://offline/ref=E085DD66F2C8C9583C7C4F747C098C54C0B1EAC9E37F7501E673F866143E2E0A11AC9DCAC7650EBF5A96E5403535DD5112115ECA446FAC66G8y8E" TargetMode="External"/><Relationship Id="rId39" Type="http://schemas.openxmlformats.org/officeDocument/2006/relationships/hyperlink" Target="consultantplus://offline/ref=E085DD66F2C8C9583C7C4F747C098C54C0B3E2C4E9797501E673F866143E2E0A11AC9DCAC7640AB85E96E5403535DD5112115ECA446FAC66G8y8E" TargetMode="External"/><Relationship Id="rId21" Type="http://schemas.openxmlformats.org/officeDocument/2006/relationships/hyperlink" Target="consultantplus://offline/ref=E085DD66F2C8C9583C7C4F747C098C54C0B3E1CCEA7B7501E673F866143E2E0A11AC9DCAC7650EBF5596E5403535DD5112115ECA446FAC66G8y8E" TargetMode="External"/><Relationship Id="rId34" Type="http://schemas.openxmlformats.org/officeDocument/2006/relationships/hyperlink" Target="consultantplus://offline/ref=E085DD66F2C8C9583C7C4F747C098C54C0B3E2CAEE757501E673F866143E2E0A11AC9DCAC7650EBF5E96E5403535DD5112115ECA446FAC66G8y8E" TargetMode="External"/><Relationship Id="rId42" Type="http://schemas.openxmlformats.org/officeDocument/2006/relationships/hyperlink" Target="consultantplus://offline/ref=E085DD66F2C8C9583C7C4F747C098C54C0B3E1CFE8797501E673F866143E2E0A11AC9DCAC7650EBF5A96E5403535DD5112115ECA446FAC66G8y8E" TargetMode="External"/><Relationship Id="rId47" Type="http://schemas.openxmlformats.org/officeDocument/2006/relationships/hyperlink" Target="consultantplus://offline/ref=E085DD66F2C8C9583C7C4F747C098C54C0B3E2C9E8757501E673F866143E2E0A11AC9DCAC7650EBF5F96E5403535DD5112115ECA446FAC66G8y8E" TargetMode="External"/><Relationship Id="rId50" Type="http://schemas.openxmlformats.org/officeDocument/2006/relationships/hyperlink" Target="consultantplus://offline/ref=E085DD66F2C8C9583C7C4F747C098C54C0B3E1CDEB787501E673F866143E2E0A11AC9DCAC66208BF57C9E055246DD0570A0F5BD1586DADG6yEE" TargetMode="External"/><Relationship Id="rId55" Type="http://schemas.openxmlformats.org/officeDocument/2006/relationships/hyperlink" Target="consultantplus://offline/ref=E085DD66F2C8C9583C7C4F747C098C54C0B3E1CFEF7E7501E673F866143E2E0A11AC9DCAC7650EBF5596E5403535DD5112115ECA446FAC66G8y8E" TargetMode="External"/><Relationship Id="rId63" Type="http://schemas.openxmlformats.org/officeDocument/2006/relationships/hyperlink" Target="consultantplus://offline/ref=E085DD66F2C8C9583C7C4F747C098C54C0B3E1CDEB787501E673F866143E2E0A11AC9DCAC66208BF57C9E055246DD0570A0F5BD1586DADG6yEE" TargetMode="External"/><Relationship Id="rId68" Type="http://schemas.openxmlformats.org/officeDocument/2006/relationships/hyperlink" Target="consultantplus://offline/ref=E085DD66F2C8C9583C7C4F747C098C54C0B3E1CFE8797501E673F866143E2E0A11AC9DCAC7650EBF5A96E5403535DD5112115ECA446FAC66G8y8E" TargetMode="External"/><Relationship Id="rId76" Type="http://schemas.openxmlformats.org/officeDocument/2006/relationships/hyperlink" Target="consultantplus://offline/ref=E085DD66F2C8C9583C7C4F747C098C54C0B3E1C9EC7F7501E673F866143E2E0A03ACC5C6C76310BE5983B31170G6y9E" TargetMode="External"/><Relationship Id="rId84" Type="http://schemas.openxmlformats.org/officeDocument/2006/relationships/hyperlink" Target="consultantplus://offline/ref=E085DD66F2C8C9583C7C4F747C098C54C0B1EAC8EE7E7501E673F866143E2E0A11AC9DCAC7650EBE5B96E5403535DD5112115ECA446FAC66G8y8E" TargetMode="External"/><Relationship Id="rId89" Type="http://schemas.openxmlformats.org/officeDocument/2006/relationships/hyperlink" Target="consultantplus://offline/ref=E085DD66F2C8C9583C7C4F747C098C54C0B3E1CFEF7E7501E673F866143E2E0A11AC9DCAC7650EBF5596E5403535DD5112115ECA446FAC66G8y8E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E085DD66F2C8C9583C7C4F747C098C54C0B3E1CFEA7F7501E673F866143E2E0A11AC9DC9CC315FFA0990B1176F60D54F160F5FGCy6E" TargetMode="External"/><Relationship Id="rId9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35C38573F8EE8C07D0AAE22AA613F6362ED0F776CFC3163E500973AE22FCC046CFA4304680955DF5953C534510AFE2ED5B964EAB626527FEyBE" TargetMode="External"/><Relationship Id="rId29" Type="http://schemas.openxmlformats.org/officeDocument/2006/relationships/hyperlink" Target="consultantplus://offline/ref=E085DD66F2C8C9583C7C4F747C098C54C0B3E1C9EC797501E673F866143E2E0A11AC9DCAC7650EBF5496E5403535DD5112115ECA446FAC66G8y8E" TargetMode="External"/><Relationship Id="rId11" Type="http://schemas.openxmlformats.org/officeDocument/2006/relationships/hyperlink" Target="consultantplus://offline/ref=5E35C38573F8EE8C07D0AAE22AA613F63726D4F777C6C3163E500973AE22FCC046CFA43046809655F9953C534510AFE2ED5B964EAB626527FEyBE" TargetMode="External"/><Relationship Id="rId24" Type="http://schemas.openxmlformats.org/officeDocument/2006/relationships/hyperlink" Target="consultantplus://offline/ref=E085DD66F2C8C9583C7C4F747C098C54C0B3E1CFE8797501E673F866143E2E0A11AC9DCAC7650EBF5A96E5403535DD5112115ECA446FAC66G8y8E" TargetMode="External"/><Relationship Id="rId32" Type="http://schemas.openxmlformats.org/officeDocument/2006/relationships/hyperlink" Target="consultantplus://offline/ref=E085DD66F2C8C9583C7C4F747C098C54C0B3E1C8E8797501E673F866143E2E0A11AC9DCAC7650EBC5996E5403535DD5112115ECA446FAC66G8y8E" TargetMode="External"/><Relationship Id="rId37" Type="http://schemas.openxmlformats.org/officeDocument/2006/relationships/hyperlink" Target="consultantplus://offline/ref=E085DD66F2C8C9583C7C4F747C098C54C0B3E1CFEA7F7501E673F866143E2E0A11AC9DC9CC315FFA0990B1176F60D54F160F5FGCy6E" TargetMode="External"/><Relationship Id="rId40" Type="http://schemas.openxmlformats.org/officeDocument/2006/relationships/hyperlink" Target="consultantplus://offline/ref=E085DD66F2C8C9583C7C4F747C098C54C0B3E2CFE3757501E673F866143E2E0A11AC9DCAC7610AB85A96E5403535DD5112115ECA446FAC66G8y8E" TargetMode="External"/><Relationship Id="rId45" Type="http://schemas.openxmlformats.org/officeDocument/2006/relationships/hyperlink" Target="consultantplus://offline/ref=E085DD66F2C8C9583C7C4F747C098C54C0B3E1C8E8797501E673F866143E2E0A11AC9DCAC7650EBC5996E5403535DD5112115ECA446FAC66G8y8E" TargetMode="External"/><Relationship Id="rId53" Type="http://schemas.openxmlformats.org/officeDocument/2006/relationships/hyperlink" Target="consultantplus://offline/ref=E085DD66F2C8C9583C7C4F747C098C54C0B3E2CAEE757501E673F866143E2E0A11AC9DCAC7650EBF5E96E5403535DD5112115ECA446FAC66G8y8E" TargetMode="External"/><Relationship Id="rId58" Type="http://schemas.openxmlformats.org/officeDocument/2006/relationships/hyperlink" Target="consultantplus://offline/ref=E085DD66F2C8C9583C7C4F747C098C54C0B3E1CFE8797501E673F866143E2E0A11AC9DCAC7650EBF5A96E5403535DD5112115ECA446FAC66G8y8E" TargetMode="External"/><Relationship Id="rId66" Type="http://schemas.openxmlformats.org/officeDocument/2006/relationships/hyperlink" Target="consultantplus://offline/ref=E085DD66F2C8C9583C7C4F747C098C54C0B1EBCBEF7E7501E673F866143E2E0A11AC9DCAC7650EBF5A96E5403535DD5112115ECA446FAC66G8y8E" TargetMode="External"/><Relationship Id="rId74" Type="http://schemas.openxmlformats.org/officeDocument/2006/relationships/hyperlink" Target="consultantplus://offline/ref=E085DD66F2C8C9583C7C4F747C098C54C0B3E2CFE3757501E673F866143E2E0A11AC9DCAC7610AB85A96E5403535DD5112115ECA446FAC66G8y8E" TargetMode="External"/><Relationship Id="rId79" Type="http://schemas.openxmlformats.org/officeDocument/2006/relationships/hyperlink" Target="consultantplus://offline/ref=E085DD66F2C8C9583C7C4F747C098C54C0B1E3C4E97F7501E673F866143E2E0A03ACC5C6C76310BE5983B31170G6y9E" TargetMode="External"/><Relationship Id="rId87" Type="http://schemas.openxmlformats.org/officeDocument/2006/relationships/hyperlink" Target="consultantplus://offline/ref=E085DD66F2C8C9583C7C4F747C098C54C0B3E1CCE9747501E673F866143E2E0A11AC9DCAC7650EBF5F96E5403535DD5112115ECA446FAC66G8y8E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E085DD66F2C8C9583C7C4F747C098C54C0B3E1CFEA7F7501E673F866143E2E0A11AC9DC9CC315FFA0990B1176F60D54F160F5FGCy6E" TargetMode="External"/><Relationship Id="rId82" Type="http://schemas.openxmlformats.org/officeDocument/2006/relationships/hyperlink" Target="consultantplus://offline/ref=E085DD66F2C8C9583C7C4F747C098C54C0B1EBCBEF7E7501E673F866143E2E0A11AC9DCAC7650EBF5A96E5403535DD5112115ECA446FAC66G8y8E" TargetMode="External"/><Relationship Id="rId90" Type="http://schemas.openxmlformats.org/officeDocument/2006/relationships/hyperlink" Target="consultantplus://offline/ref=E085DD66F2C8C9583C7C4F747C098C54C0B1EBCBEF7E7501E673F866143E2E0A11AC9DCAC7650EBF5A96E5403535DD5112115ECA446FAC66G8y8E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5E35C38573F8EE8C07D0AAE22AA613F6362CD1F470CCC3163E500973AE22FCC046CFA4304680955DF4953C534510AFE2ED5B964EAB626527FEyBE" TargetMode="External"/><Relationship Id="rId14" Type="http://schemas.openxmlformats.org/officeDocument/2006/relationships/hyperlink" Target="consultantplus://offline/ref=5E35C38573F8EE8C07D0AAE22AA613F63427D2F172C6C3163E500973AE22FCC046CFA4304680955DF8953C534510AFE2ED5B964EAB626527FEyBE" TargetMode="External"/><Relationship Id="rId22" Type="http://schemas.openxmlformats.org/officeDocument/2006/relationships/hyperlink" Target="consultantplus://offline/ref=E085DD66F2C8C9583C7C4F747C098C54C0B3E1CFEB7A7501E673F866143E2E0A11AC9DCAC66508B75996E5403535DD5112115ECA446FAC66G8y8E" TargetMode="External"/><Relationship Id="rId27" Type="http://schemas.openxmlformats.org/officeDocument/2006/relationships/hyperlink" Target="consultantplus://offline/ref=E085DD66F2C8C9583C7C4F747C098C54C1B6EBC9EE7B7501E673F866143E2E0A03ACC5C6C76310BE5983B31170G6y9E" TargetMode="External"/><Relationship Id="rId30" Type="http://schemas.openxmlformats.org/officeDocument/2006/relationships/hyperlink" Target="consultantplus://offline/ref=E085DD66F2C8C9583C7C4F747C098C54C0B3E1CCE9747501E673F866143E2E0A11AC9DCAC7650EBF5F96E5403535DD5112115ECA446FAC66G8y8E" TargetMode="External"/><Relationship Id="rId35" Type="http://schemas.openxmlformats.org/officeDocument/2006/relationships/hyperlink" Target="consultantplus://offline/ref=E085DD66F2C8C9583C7C4F747C098C54C0B3E1CCEA7B7501E673F866143E2E0A11AC9DCAC7650EBF5596E5403535DD5112115ECA446FAC66G8y8E" TargetMode="External"/><Relationship Id="rId43" Type="http://schemas.openxmlformats.org/officeDocument/2006/relationships/hyperlink" Target="consultantplus://offline/ref=E085DD66F2C8C9583C7C4F747C098C54C1B8E7C4E8747501E673F866143E2E0A11AC9DCAC76107BD5A96E5403535DD5112115ECA446FAC66G8y8E" TargetMode="External"/><Relationship Id="rId48" Type="http://schemas.openxmlformats.org/officeDocument/2006/relationships/hyperlink" Target="consultantplus://offline/ref=E085DD66F2C8C9583C7C4F747C098C54C0B3E1CFEF7E7501E673F866143E2E0A11AC9DCAC7650EBF5596E5403535DD5112115ECA446FAC66G8y8E" TargetMode="External"/><Relationship Id="rId56" Type="http://schemas.openxmlformats.org/officeDocument/2006/relationships/hyperlink" Target="consultantplus://offline/ref=E085DD66F2C8C9583C7C4F747C098C54C0B3E1CDE2757501E673F866143E2E0A11AC9DCAC7650EBF5F96E5403535DD5112115ECA446FAC66G8y8E" TargetMode="External"/><Relationship Id="rId64" Type="http://schemas.openxmlformats.org/officeDocument/2006/relationships/hyperlink" Target="consultantplus://offline/ref=E085DD66F2C8C9583C7C4F747C098C54C0B3E2C9E8757501E673F866143E2E0A11AC9DCAC7650EBF5F96E5403535DD5112115ECA446FAC66G8y8E" TargetMode="External"/><Relationship Id="rId69" Type="http://schemas.openxmlformats.org/officeDocument/2006/relationships/hyperlink" Target="consultantplus://offline/ref=E085DD66F2C8C9583C7C4F747C098C54C0B3E2CBEE7D7501E673F866143E2E0A11AC9DCAC7670EB65896E5403535DD5112115ECA446FAC66G8y8E" TargetMode="External"/><Relationship Id="rId77" Type="http://schemas.openxmlformats.org/officeDocument/2006/relationships/hyperlink" Target="consultantplus://offline/ref=E085DD66F2C8C9583C7C4F747C098C54C1B8E5C9ED7B7501E673F866143E2E0A03ACC5C6C76310BE5983B31170G6y9E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E085DD66F2C8C9583C7C4F747C098C54C0B3E1C8E8797501E673F866143E2E0A11AC9DCAC7650EBC5996E5403535DD5112115ECA446FAC66G8y8E" TargetMode="External"/><Relationship Id="rId72" Type="http://schemas.openxmlformats.org/officeDocument/2006/relationships/hyperlink" Target="consultantplus://offline/ref=E085DD66F2C8C9583C7C4F747C098C54C0B3E2CAED7A7501E673F866143E2E0A11AC9DCAC7650EBF5B96E5403535DD5112115ECA446FAC66G8y8E" TargetMode="External"/><Relationship Id="rId80" Type="http://schemas.openxmlformats.org/officeDocument/2006/relationships/hyperlink" Target="consultantplus://offline/ref=E085DD66F2C8C9583C7C4F747C098C54C0B1EBCBEF7E7501E673F866143E2E0A11AC9DCAC7650EBF5A96E5403535DD5112115ECA446FAC66G8y8E" TargetMode="External"/><Relationship Id="rId85" Type="http://schemas.openxmlformats.org/officeDocument/2006/relationships/hyperlink" Target="consultantplus://offline/ref=E085DD66F2C8C9583C7C4F747C098C54C0B1E0CCE97D7501E673F866143E2E0A03ACC5C6C76310BE5983B31170G6y9E" TargetMode="External"/><Relationship Id="rId93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35C38573F8EE8C07D0AAE22AA613F63426D7F573CFC3163E500973AE22FCC046CFA4304680955DFF953C534510AFE2ED5B964EAB626527FEyBE" TargetMode="External"/><Relationship Id="rId17" Type="http://schemas.openxmlformats.org/officeDocument/2006/relationships/hyperlink" Target="consultantplus://offline/ref=5E35C38573F8EE8C07D0AAE22AA613F63428D6F772C6C3163E500973AE22FCC046CFA4304680955DF9953C534510AFE2ED5B964EAB626527FEyBE" TargetMode="External"/><Relationship Id="rId25" Type="http://schemas.openxmlformats.org/officeDocument/2006/relationships/hyperlink" Target="consultantplus://offline/ref=E085DD66F2C8C9583C7C4F747C098C54C0B3E1CDEB787501E673F866143E2E0A11AC9DCAC66208BF57C9E055246DD0570A0F5BD1586DADG6yEE" TargetMode="External"/><Relationship Id="rId33" Type="http://schemas.openxmlformats.org/officeDocument/2006/relationships/hyperlink" Target="consultantplus://offline/ref=E085DD66F2C8C9583C7C4F747C098C54C0B3E1CFE8797501E673F866143E2E0A11AC9DCAC7650EBF5A96E5403535DD5112115ECA446FAC66G8y8E" TargetMode="External"/><Relationship Id="rId38" Type="http://schemas.openxmlformats.org/officeDocument/2006/relationships/hyperlink" Target="consultantplus://offline/ref=E085DD66F2C8C9583C7C4F747C098C54C0B3E2CAED7A7501E673F866143E2E0A11AC9DCAC7650EBF5B96E5403535DD5112115ECA446FAC66G8y8E" TargetMode="External"/><Relationship Id="rId46" Type="http://schemas.openxmlformats.org/officeDocument/2006/relationships/hyperlink" Target="consultantplus://offline/ref=E085DD66F2C8C9583C7C4F747C098C54C0B3E1C9E37F7501E673F866143E2E0A11AC9DCAC76C0BBA5596E5403535DD5112115ECA446FAC66G8y8E" TargetMode="External"/><Relationship Id="rId59" Type="http://schemas.openxmlformats.org/officeDocument/2006/relationships/hyperlink" Target="consultantplus://offline/ref=E085DD66F2C8C9583C7C4F747C098C54C0B3E2CAEE757501E673F866143E2E0A11AC9DCAC7650EBF5E96E5403535DD5112115ECA446FAC66G8y8E" TargetMode="External"/><Relationship Id="rId67" Type="http://schemas.openxmlformats.org/officeDocument/2006/relationships/hyperlink" Target="consultantplus://offline/ref=E085DD66F2C8C9583C7C4F747C098C54C0B3E1C9E37F7501E673F866143E2E0A11AC9DCAC76C0BBA5596E5403535DD5112115ECA446FAC66G8y8E" TargetMode="External"/><Relationship Id="rId20" Type="http://schemas.openxmlformats.org/officeDocument/2006/relationships/hyperlink" Target="consultantplus://offline/ref=E085DD66F2C8C9583C7C4F747C098C54C0B3E1CCE9747501E673F866143E2E0A11AC9DCAC7650EBF5F96E5403535DD5112115ECA446FAC66G8y8E" TargetMode="External"/><Relationship Id="rId41" Type="http://schemas.openxmlformats.org/officeDocument/2006/relationships/hyperlink" Target="consultantplus://offline/ref=E085DD66F2C8C9583C7C4F747C098C54C0B0EBCDED7F7501E673F866143E2E0A11AC9DCAC6660FB85A96E5403535DD5112115ECA446FAC66G8y8E" TargetMode="External"/><Relationship Id="rId54" Type="http://schemas.openxmlformats.org/officeDocument/2006/relationships/hyperlink" Target="consultantplus://offline/ref=E085DD66F2C8C9583C7C4F747C098C54C0B3E1C8EC797501E673F866143E2E0A11AC9DCAC7650EBF5F96E5403535DD5112115ECA446FAC66G8y8E" TargetMode="External"/><Relationship Id="rId62" Type="http://schemas.openxmlformats.org/officeDocument/2006/relationships/hyperlink" Target="consultantplus://offline/ref=E085DD66F2C8C9583C7C4F747C098C54C0B3E2CBEE7D7501E673F866143E2E0A11AC9DCAC7670EB65896E5403535DD5112115ECA446FAC66G8y8E" TargetMode="External"/><Relationship Id="rId70" Type="http://schemas.openxmlformats.org/officeDocument/2006/relationships/hyperlink" Target="consultantplus://offline/ref=E085DD66F2C8C9583C7C4F747C098C54C0B3E1CDEB787501E673F866143E2E0A11AC9DCAC66208BF57C9E055246DD0570A0F5BD1586DADG6yEE" TargetMode="External"/><Relationship Id="rId75" Type="http://schemas.openxmlformats.org/officeDocument/2006/relationships/hyperlink" Target="consultantplus://offline/ref=E085DD66F2C8C9583C7C4F747C098C54C0B0EBCDED7F7501E673F866143E2E0A11AC9DCAC6660FB85A96E5403535DD5112115ECA446FAC66G8y8E" TargetMode="External"/><Relationship Id="rId83" Type="http://schemas.openxmlformats.org/officeDocument/2006/relationships/hyperlink" Target="consultantplus://offline/ref=E085DD66F2C8C9583C7C4F747C098C54C0B3E1C9EC797501E673F866143E2E0A11AC9DCAC7650EBF5496E5403535DD5112115ECA446FAC66G8y8E" TargetMode="External"/><Relationship Id="rId88" Type="http://schemas.openxmlformats.org/officeDocument/2006/relationships/hyperlink" Target="consultantplus://offline/ref=E085DD66F2C8C9583C7C4F747C098C54C0B3E1C9EC797501E673F866143E2E0A11AC9DCAC7650EBF5496E5403535DD5112115ECA446FAC66G8y8E" TargetMode="External"/><Relationship Id="rId91" Type="http://schemas.openxmlformats.org/officeDocument/2006/relationships/hyperlink" Target="consultantplus://offline/ref=E085DD66F2C8C9583C7C4F747C098C54C0B1E0CCE97D7501E673F866143E2E0A03ACC5C6C76310BE5983B31170G6y9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5E35C38573F8EE8C07D0AAE22AA613F6362EDBF672C9C3163E500973AE22FCC054CFFC3C46868B5CF8806A0200F4yCE" TargetMode="External"/><Relationship Id="rId23" Type="http://schemas.openxmlformats.org/officeDocument/2006/relationships/hyperlink" Target="consultantplus://offline/ref=E085DD66F2C8C9583C7C4F747C098C54C0B3E2CAEE757501E673F866143E2E0A11AC9DCAC7650EBF5E96E5403535DD5112115ECA446FAC66G8y8E" TargetMode="External"/><Relationship Id="rId28" Type="http://schemas.openxmlformats.org/officeDocument/2006/relationships/hyperlink" Target="consultantplus://offline/ref=E085DD66F2C8C9583C7C4F747C098C54C0B3E1CFEF7E7501E673F866143E2E0A11AC9DCAC7650EBF5596E5403535DD5112115ECA446FAC66G8y8E" TargetMode="External"/><Relationship Id="rId36" Type="http://schemas.openxmlformats.org/officeDocument/2006/relationships/hyperlink" Target="consultantplus://offline/ref=E085DD66F2C8C9583C7C4F747C098C54C0B3E1C9E37F7501E673F866143E2E0A11AC9DCAC76C0BBA5596E5403535DD5112115ECA446FAC66G8y8E" TargetMode="External"/><Relationship Id="rId49" Type="http://schemas.openxmlformats.org/officeDocument/2006/relationships/hyperlink" Target="consultantplus://offline/ref=E085DD66F2C8C9583C7C4F747C098C54C0B3E1C9EC797501E673F866143E2E0A11AC9DCAC7650EBF5496E5403535DD5112115ECA446FAC66G8y8E" TargetMode="External"/><Relationship Id="rId57" Type="http://schemas.openxmlformats.org/officeDocument/2006/relationships/hyperlink" Target="consultantplus://offline/ref=E085DD66F2C8C9583C7C4F747C098C54C0B3E1C8E8797501E673F866143E2E0A11AC9DCAC7650EBC5996E5403535DD5112115ECA446FAC66G8y8E" TargetMode="External"/><Relationship Id="rId10" Type="http://schemas.openxmlformats.org/officeDocument/2006/relationships/hyperlink" Target="consultantplus://offline/ref=5E35C38573F8EE8C07D0AAE22AA613F6372FD3F775CCC3163E500973AE22FCC046CFA43046809459FE953C534510AFE2ED5B964EAB626527FEyBE" TargetMode="External"/><Relationship Id="rId31" Type="http://schemas.openxmlformats.org/officeDocument/2006/relationships/hyperlink" Target="consultantplus://offline/ref=E085DD66F2C8C9583C7C4F747C098C54C0B3E1CDEB787501E673F866143E2E0A11AC9DCAC66208BF57C9E055246DD0570A0F5BD1586DADG6yEE" TargetMode="External"/><Relationship Id="rId44" Type="http://schemas.openxmlformats.org/officeDocument/2006/relationships/hyperlink" Target="consultantplus://offline/ref=E085DD66F2C8C9583C7C4F747C098C54C0B3E1CFEF7E7501E673F866143E2E0A11AC9DCAC7650EBF5596E5403535DD5112115ECA446FAC66G8y8E" TargetMode="External"/><Relationship Id="rId52" Type="http://schemas.openxmlformats.org/officeDocument/2006/relationships/hyperlink" Target="consultantplus://offline/ref=E085DD66F2C8C9583C7C4F747C098C54C0B3E1CFE8797501E673F866143E2E0A11AC9DCAC7650EBF5A96E5403535DD5112115ECA446FAC66G8y8E" TargetMode="External"/><Relationship Id="rId60" Type="http://schemas.openxmlformats.org/officeDocument/2006/relationships/hyperlink" Target="consultantplus://offline/ref=E085DD66F2C8C9583C7C4F747C098C54C0B3E1C9E37F7501E673F866143E2E0A11AC9DCAC76C0BBA5596E5403535DD5112115ECA446FAC66G8y8E" TargetMode="External"/><Relationship Id="rId65" Type="http://schemas.openxmlformats.org/officeDocument/2006/relationships/hyperlink" Target="consultantplus://offline/ref=E085DD66F2C8C9583C7C4F747C098C54C0B0EBCDED7F7501E673F866143E2E0A11AC9DCAC6660FB85A96E5403535DD5112115ECA446FAC66G8y8E" TargetMode="External"/><Relationship Id="rId73" Type="http://schemas.openxmlformats.org/officeDocument/2006/relationships/hyperlink" Target="consultantplus://offline/ref=E085DD66F2C8C9583C7C4F747C098C54C0B3E2C4E9797501E673F866143E2E0A11AC9DCAC7640AB85E96E5403535DD5112115ECA446FAC66G8y8E" TargetMode="External"/><Relationship Id="rId78" Type="http://schemas.openxmlformats.org/officeDocument/2006/relationships/hyperlink" Target="consultantplus://offline/ref=E085DD66F2C8C9583C7C4F747C098C54C0B1E7C8EF7B7501E673F866143E2E0A03ACC5C6C76310BE5983B31170G6y9E" TargetMode="External"/><Relationship Id="rId81" Type="http://schemas.openxmlformats.org/officeDocument/2006/relationships/hyperlink" Target="consultantplus://offline/ref=E085DD66F2C8C9583C7C4F747C098C54C0B0E7C4E27F7501E673F866143E2E0A03ACC5C6C76310BE5983B31170G6y9E" TargetMode="External"/><Relationship Id="rId86" Type="http://schemas.openxmlformats.org/officeDocument/2006/relationships/hyperlink" Target="consultantplus://offline/ref=E085DD66F2C8C9583C7C4F747C098C54C0B3E3CDEC7E7501E673F866143E2E0A11AC9DCAC7650EBF5D96E5403535DD5112115ECA446FAC66G8y8E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35C38573F8EE8C07D0AAE22AA613F6362ED0F776CFC3163E500973AE22FCC046CFA4304680955DF5953C534510AFE2ED5B964EAB626527FEy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34483</Words>
  <Characters>196554</Characters>
  <Application>Microsoft Office Word</Application>
  <DocSecurity>2</DocSecurity>
  <Lines>1637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"Основные направления деятельности Правительства Российской Федерации на период до 2024 года"(утв. Правительством РФ 29.09.2018)</vt:lpstr>
    </vt:vector>
  </TitlesOfParts>
  <Company>КонсультантПлюс Версия 4018.00.51</Company>
  <LinksUpToDate>false</LinksUpToDate>
  <CharactersWithSpaces>230576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"Основные направления деятельности Правительства Российской Федерации на период до 2024 года"(утв. Правительством РФ 29.09.2018)</dc:title>
  <dc:subject/>
  <dc:creator>Голышев Владислав Владимирович</dc:creator>
  <cp:keywords/>
  <dc:description/>
  <cp:lastModifiedBy>Голышев Владислав Владимирович</cp:lastModifiedBy>
  <cp:revision>2</cp:revision>
  <dcterms:created xsi:type="dcterms:W3CDTF">2019-05-06T09:15:00Z</dcterms:created>
  <dcterms:modified xsi:type="dcterms:W3CDTF">2019-05-06T09:15:00Z</dcterms:modified>
</cp:coreProperties>
</file>