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81" w:rsidRDefault="00703E81">
      <w:pPr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</w:p>
    <w:p w:rsidR="00703E81" w:rsidRDefault="00703E81">
      <w:pPr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</w:p>
    <w:p w:rsidR="00703E81" w:rsidRDefault="00703E81">
      <w:pPr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</w:p>
    <w:p w:rsidR="00703E81" w:rsidRDefault="00703E81">
      <w:pPr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</w:p>
    <w:p w:rsidR="00703E81" w:rsidRDefault="00703E81">
      <w:pPr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</w:p>
    <w:p w:rsidR="00703E81" w:rsidRDefault="00703E81">
      <w:pPr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</w:p>
    <w:p w:rsidR="00703E81" w:rsidRDefault="00703E81">
      <w:pPr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</w:p>
    <w:p w:rsidR="00703E81" w:rsidRDefault="00703E81">
      <w:pPr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</w:p>
    <w:p w:rsidR="00703E81" w:rsidRDefault="000921DE">
      <w:pPr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  <w:bookmarkStart w:id="0" w:name="_GoBack"/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t xml:space="preserve">О внесении изменений в постановление Правительства Свердловской области от 06.09.2007 № 872-ПП «О проведении проверок инвестиционных проектов, финансируемых полностью или </w:t>
      </w:r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t>частично за счет средств областного бюджета, на предмет эффективности использования средств областного бюджета, направляемых на капитальные вложения»</w:t>
      </w:r>
    </w:p>
    <w:bookmarkEnd w:id="0"/>
    <w:p w:rsidR="00703E81" w:rsidRDefault="00703E81">
      <w:pPr>
        <w:autoSpaceDE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703E81" w:rsidRDefault="00703E81">
      <w:pPr>
        <w:autoSpaceDE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703E81" w:rsidRDefault="000921DE">
      <w:pPr>
        <w:autoSpaceDE w:val="0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Градостроительным кодексом Российской Федерации </w:t>
      </w:r>
      <w:r>
        <w:rPr>
          <w:rFonts w:ascii="Liberation Serif" w:hAnsi="Liberation Serif" w:cs="Arial"/>
          <w:spacing w:val="2"/>
          <w:sz w:val="28"/>
          <w:szCs w:val="28"/>
          <w:shd w:val="clear" w:color="auto" w:fill="FFFFFF"/>
        </w:rPr>
        <w:t>и Федеральным законом от 25 февраля 199</w:t>
      </w:r>
      <w:r>
        <w:rPr>
          <w:rFonts w:ascii="Liberation Serif" w:hAnsi="Liberation Serif" w:cs="Arial"/>
          <w:spacing w:val="2"/>
          <w:sz w:val="28"/>
          <w:szCs w:val="28"/>
          <w:shd w:val="clear" w:color="auto" w:fill="FFFFFF"/>
        </w:rPr>
        <w:t>9 года № 9-ФЗ «Об инвестиционной деятельности в Российской Федерации, осуществляемой в форме капитальных вложений» в целях приведения в соответствие федеральному законодательству и повышения эффективности использования средств областного бюджета при реализ</w:t>
      </w:r>
      <w:r>
        <w:rPr>
          <w:rFonts w:ascii="Liberation Serif" w:hAnsi="Liberation Serif" w:cs="Arial"/>
          <w:spacing w:val="2"/>
          <w:sz w:val="28"/>
          <w:szCs w:val="28"/>
          <w:shd w:val="clear" w:color="auto" w:fill="FFFFFF"/>
        </w:rPr>
        <w:t>ации инвестиционных проектов, финансируемых полностью или частично за счет средств областного бюджета, направляемых на капитальные вложения, Правительство Свердловской области</w:t>
      </w:r>
    </w:p>
    <w:p w:rsidR="00703E81" w:rsidRDefault="000921DE">
      <w:pPr>
        <w:autoSpaceDE w:val="0"/>
        <w:ind w:firstLine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703E81" w:rsidRDefault="000921DE">
      <w:pPr>
        <w:pStyle w:val="a4"/>
        <w:tabs>
          <w:tab w:val="left" w:pos="851"/>
        </w:tabs>
        <w:autoSpaceDE w:val="0"/>
      </w:pPr>
      <w:r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Внести в </w:t>
      </w:r>
      <w:r>
        <w:rPr>
          <w:rFonts w:ascii="Liberation Serif" w:hAnsi="Liberation Serif" w:cs="Liberation Serif"/>
          <w:bCs/>
          <w:kern w:val="3"/>
          <w:sz w:val="28"/>
          <w:szCs w:val="28"/>
        </w:rPr>
        <w:t>постановление Правительства Свердловской области от 06</w:t>
      </w:r>
      <w:r>
        <w:rPr>
          <w:rFonts w:ascii="Liberation Serif" w:hAnsi="Liberation Serif" w:cs="Liberation Serif"/>
          <w:bCs/>
          <w:kern w:val="3"/>
          <w:sz w:val="28"/>
          <w:szCs w:val="28"/>
        </w:rPr>
        <w:t>.09.2007 № 872-ПП «О проведении проверок инвестиционных проектов, финансируемых полностью или частично за счет средств областного бюджета, на</w:t>
      </w:r>
      <w:r>
        <w:rPr>
          <w:rFonts w:ascii="Liberation Serif" w:hAnsi="Liberation Serif" w:cs="Liberation Serif"/>
          <w:bCs/>
          <w:kern w:val="3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bCs/>
          <w:kern w:val="3"/>
          <w:sz w:val="28"/>
          <w:szCs w:val="28"/>
        </w:rPr>
        <w:t>предмет эффективности использования средств областного бюджета, направляемых на капитальные вложения» (Собрание за</w:t>
      </w:r>
      <w:r>
        <w:rPr>
          <w:rFonts w:ascii="Liberation Serif" w:hAnsi="Liberation Serif" w:cs="Liberation Serif"/>
          <w:bCs/>
          <w:kern w:val="3"/>
          <w:sz w:val="28"/>
          <w:szCs w:val="28"/>
        </w:rPr>
        <w:t>конодательства Свердловской области, 2007, № 9-2, ст. 1485) с изменениями, внесенными постановлениями Правительства Свердловской области от 12.11.2007 № 1091-ПП, от 15.10.2009 № 1396-ПП, от 14.02.2013 № 172-ПП, от 18.06.2014 № 503-ПП и от 02.03.2017 № 117-</w:t>
      </w:r>
      <w:r>
        <w:rPr>
          <w:rFonts w:ascii="Liberation Serif" w:hAnsi="Liberation Serif" w:cs="Liberation Serif"/>
          <w:bCs/>
          <w:kern w:val="3"/>
          <w:sz w:val="28"/>
          <w:szCs w:val="28"/>
        </w:rPr>
        <w:t xml:space="preserve">ПП </w:t>
      </w:r>
      <w:r>
        <w:rPr>
          <w:rFonts w:ascii="Liberation Serif" w:hAnsi="Liberation Serif" w:cs="Liberation Serif"/>
          <w:sz w:val="28"/>
          <w:szCs w:val="28"/>
        </w:rPr>
        <w:t>(далее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– постановление Правительства Свердловской области от </w:t>
      </w:r>
      <w:r>
        <w:rPr>
          <w:rFonts w:ascii="Liberation Serif" w:hAnsi="Liberation Serif" w:cs="Liberation Serif"/>
          <w:bCs/>
          <w:kern w:val="3"/>
          <w:sz w:val="28"/>
          <w:szCs w:val="28"/>
        </w:rPr>
        <w:t>06.09.2007 № 872-ПП</w:t>
      </w:r>
      <w:r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bCs/>
          <w:kern w:val="3"/>
          <w:sz w:val="28"/>
          <w:szCs w:val="28"/>
        </w:rPr>
        <w:t>, следующие изменения:</w:t>
      </w:r>
    </w:p>
    <w:p w:rsidR="00703E81" w:rsidRDefault="000921DE">
      <w:pPr>
        <w:autoSpaceDE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преамбулу изложить в следующей редакции:</w:t>
      </w:r>
    </w:p>
    <w:p w:rsidR="00703E81" w:rsidRDefault="000921DE">
      <w:pPr>
        <w:autoSpaceDE w:val="0"/>
      </w:pP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Arial"/>
          <w:spacing w:val="2"/>
          <w:sz w:val="28"/>
          <w:szCs w:val="28"/>
          <w:shd w:val="clear" w:color="auto" w:fill="FFFFFF"/>
        </w:rPr>
        <w:t>В соответствии с</w:t>
      </w:r>
      <w:r>
        <w:rPr>
          <w:rFonts w:ascii="Liberation Serif" w:hAnsi="Liberation Serif" w:cs="Liberation Serif"/>
          <w:sz w:val="28"/>
          <w:szCs w:val="28"/>
        </w:rPr>
        <w:t xml:space="preserve"> Градостроительным кодексом Российской</w:t>
      </w:r>
      <w:r>
        <w:rPr>
          <w:rFonts w:ascii="Liberation Serif" w:hAnsi="Liberation Serif" w:cs="Arial"/>
          <w:spacing w:val="2"/>
          <w:sz w:val="28"/>
          <w:szCs w:val="28"/>
          <w:shd w:val="clear" w:color="auto" w:fill="FFFFFF"/>
        </w:rPr>
        <w:t xml:space="preserve"> Федерации и Федеральным законом </w:t>
      </w:r>
      <w:r>
        <w:rPr>
          <w:rFonts w:ascii="Liberation Serif" w:hAnsi="Liberation Serif" w:cs="Arial"/>
          <w:spacing w:val="2"/>
          <w:sz w:val="28"/>
          <w:szCs w:val="28"/>
          <w:shd w:val="clear" w:color="auto" w:fill="FFFFFF"/>
        </w:rPr>
        <w:t>от 25 февраля 1999 года № 39-ФЗ «Об инвестиционной деятельности в Российской Федерации, осуществляемой в форме капитальных вложений» Правительство Свердловской области»;</w:t>
      </w:r>
    </w:p>
    <w:p w:rsidR="00703E81" w:rsidRDefault="000921DE">
      <w:pPr>
        <w:autoSpaceDE w:val="0"/>
      </w:pPr>
      <w:r>
        <w:rPr>
          <w:rFonts w:ascii="Liberation Serif" w:hAnsi="Liberation Serif" w:cs="Liberation Serif"/>
          <w:sz w:val="28"/>
          <w:szCs w:val="28"/>
        </w:rPr>
        <w:t xml:space="preserve">2) в </w:t>
      </w:r>
      <w:r>
        <w:rPr>
          <w:rFonts w:ascii="Liberation Serif" w:hAnsi="Liberation Serif" w:cs="Arial"/>
          <w:spacing w:val="2"/>
          <w:sz w:val="28"/>
          <w:szCs w:val="28"/>
          <w:shd w:val="clear" w:color="auto" w:fill="FFFFFF"/>
        </w:rPr>
        <w:t>пункте 2 после слова «экономики» дополнить словами «и территориального развития»;</w:t>
      </w:r>
    </w:p>
    <w:p w:rsidR="00703E81" w:rsidRDefault="000921DE">
      <w:pPr>
        <w:autoSpaceDE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3) пункт 6 изложить в следующей редакции:</w:t>
      </w:r>
    </w:p>
    <w:p w:rsidR="00703E81" w:rsidRDefault="000921DE">
      <w:pPr>
        <w:autoSpaceDE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«6. Контроль за исполнением настоящего постановления возложить на Заместителя Губернатора Свердловской области О.Л. Чемезова.».</w:t>
      </w:r>
    </w:p>
    <w:p w:rsidR="00703E81" w:rsidRDefault="000921DE">
      <w:pPr>
        <w:autoSpaceDE w:val="0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2. </w:t>
      </w:r>
      <w:r>
        <w:rPr>
          <w:rFonts w:ascii="Liberation Serif" w:hAnsi="Liberation Serif" w:cs="Liberation Serif"/>
          <w:sz w:val="28"/>
          <w:szCs w:val="28"/>
        </w:rPr>
        <w:t xml:space="preserve">Внести в Порядок </w:t>
      </w:r>
      <w:r>
        <w:rPr>
          <w:rFonts w:ascii="Liberation Serif" w:hAnsi="Liberation Serif" w:cs="Liberation Serif"/>
          <w:bCs/>
          <w:kern w:val="3"/>
          <w:sz w:val="28"/>
          <w:szCs w:val="28"/>
        </w:rPr>
        <w:t xml:space="preserve">проведения проверки инвестиционных проектов, финансируемых </w:t>
      </w:r>
      <w:r>
        <w:rPr>
          <w:rFonts w:ascii="Liberation Serif" w:hAnsi="Liberation Serif" w:cs="Liberation Serif"/>
          <w:bCs/>
          <w:kern w:val="3"/>
          <w:sz w:val="28"/>
          <w:szCs w:val="28"/>
        </w:rPr>
        <w:t>полностью или частично за счет средств областного бюджета, на предмет эффективности использования средств областного бюджета, направляемых на капитальные вложения</w:t>
      </w:r>
      <w:r>
        <w:rPr>
          <w:rFonts w:ascii="Liberation Serif" w:hAnsi="Liberation Serif" w:cs="Liberation Serif"/>
          <w:sz w:val="28"/>
          <w:szCs w:val="28"/>
        </w:rPr>
        <w:t>, утвержденный постановлением Правительства Свердловской области от </w:t>
      </w:r>
      <w:r>
        <w:rPr>
          <w:rFonts w:ascii="Liberation Serif" w:hAnsi="Liberation Serif" w:cs="Liberation Serif"/>
          <w:bCs/>
          <w:kern w:val="3"/>
          <w:sz w:val="28"/>
          <w:szCs w:val="28"/>
        </w:rPr>
        <w:t>06.09.2007 № 872-ПП</w:t>
      </w:r>
      <w:r>
        <w:rPr>
          <w:rFonts w:ascii="Liberation Serif" w:hAnsi="Liberation Serif" w:cs="Liberation Serif"/>
          <w:sz w:val="28"/>
          <w:szCs w:val="28"/>
        </w:rPr>
        <w:t>, измен</w:t>
      </w:r>
      <w:r>
        <w:rPr>
          <w:rFonts w:ascii="Liberation Serif" w:hAnsi="Liberation Serif" w:cs="Liberation Serif"/>
          <w:sz w:val="28"/>
          <w:szCs w:val="28"/>
        </w:rPr>
        <w:t>ения, изложив его в новой редакции (приложение).</w:t>
      </w:r>
    </w:p>
    <w:p w:rsidR="00703E81" w:rsidRDefault="000921DE">
      <w:pPr>
        <w:autoSpaceDE w:val="0"/>
        <w:spacing w:line="228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703E81" w:rsidRDefault="000921DE">
      <w:pPr>
        <w:autoSpaceDE w:val="0"/>
        <w:spacing w:line="228" w:lineRule="auto"/>
      </w:pPr>
      <w:r>
        <w:rPr>
          <w:rFonts w:ascii="Liberation Serif" w:hAnsi="Liberation Serif" w:cs="Liberation Serif"/>
          <w:sz w:val="28"/>
          <w:szCs w:val="28"/>
        </w:rPr>
        <w:t xml:space="preserve">3. Настоящее постановление опубликовать на «Официальном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интернет-портале правовой информации Свердловской области» (</w:t>
      </w:r>
      <w:hyperlink r:id="rId6" w:history="1">
        <w:r>
          <w:rPr>
            <w:rStyle w:val="ad"/>
            <w:rFonts w:ascii="Liberation Serif" w:hAnsi="Liberation Serif" w:cs="Liberation Serif"/>
            <w:color w:val="auto"/>
            <w:sz w:val="28"/>
            <w:szCs w:val="28"/>
            <w:u w:val="none"/>
          </w:rPr>
          <w:t>www.pravo.gov66.ru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</w:p>
    <w:p w:rsidR="00703E81" w:rsidRDefault="00703E81">
      <w:pPr>
        <w:tabs>
          <w:tab w:val="left" w:pos="8080"/>
        </w:tabs>
        <w:autoSpaceDE w:val="0"/>
        <w:spacing w:line="228" w:lineRule="auto"/>
        <w:ind w:firstLine="544"/>
        <w:rPr>
          <w:rFonts w:ascii="Liberation Serif" w:hAnsi="Liberation Serif" w:cs="Liberation Serif"/>
          <w:sz w:val="28"/>
          <w:szCs w:val="28"/>
        </w:rPr>
      </w:pPr>
    </w:p>
    <w:p w:rsidR="00703E81" w:rsidRDefault="00703E81">
      <w:pPr>
        <w:tabs>
          <w:tab w:val="left" w:pos="8080"/>
        </w:tabs>
        <w:autoSpaceDE w:val="0"/>
        <w:spacing w:line="228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703E81" w:rsidRDefault="000921DE">
      <w:pPr>
        <w:tabs>
          <w:tab w:val="left" w:pos="8080"/>
        </w:tabs>
        <w:autoSpaceDE w:val="0"/>
        <w:spacing w:line="228" w:lineRule="auto"/>
        <w:ind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Губернатор</w:t>
      </w:r>
    </w:p>
    <w:p w:rsidR="00703E81" w:rsidRDefault="000921DE">
      <w:pPr>
        <w:tabs>
          <w:tab w:val="left" w:pos="8080"/>
        </w:tabs>
        <w:autoSpaceDE w:val="0"/>
        <w:spacing w:line="228" w:lineRule="auto"/>
        <w:ind w:firstLine="0"/>
        <w:rPr>
          <w:rFonts w:ascii="Liberation Serif" w:hAnsi="Liberation Serif" w:cs="Liberation Serif"/>
          <w:sz w:val="28"/>
          <w:szCs w:val="28"/>
        </w:rPr>
        <w:sectPr w:rsidR="00703E81">
          <w:headerReference w:type="default" r:id="rId7"/>
          <w:headerReference w:type="first" r:id="rId8"/>
          <w:pgSz w:w="11906" w:h="16838"/>
          <w:pgMar w:top="1134" w:right="567" w:bottom="1134" w:left="1418" w:header="709" w:footer="709" w:gutter="0"/>
          <w:pgNumType w:start="1"/>
          <w:cols w:space="720"/>
          <w:titlePg/>
        </w:sectPr>
      </w:pPr>
      <w:r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>
        <w:rPr>
          <w:rFonts w:ascii="Liberation Serif" w:hAnsi="Liberation Serif" w:cs="Liberation Serif"/>
          <w:sz w:val="28"/>
          <w:szCs w:val="28"/>
        </w:rPr>
        <w:tab/>
        <w:t>Е.В. Куйвашев</w:t>
      </w:r>
    </w:p>
    <w:p w:rsidR="00703E81" w:rsidRDefault="000921DE">
      <w:pPr>
        <w:ind w:left="5387" w:firstLine="0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</w:t>
      </w:r>
    </w:p>
    <w:p w:rsidR="00703E81" w:rsidRDefault="000921DE">
      <w:pPr>
        <w:ind w:left="5387" w:firstLine="0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постановлению Правительства </w:t>
      </w:r>
    </w:p>
    <w:p w:rsidR="00703E81" w:rsidRDefault="000921DE">
      <w:pPr>
        <w:ind w:left="5387" w:firstLine="0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</w:t>
      </w:r>
    </w:p>
    <w:p w:rsidR="00703E81" w:rsidRDefault="000921DE">
      <w:pPr>
        <w:ind w:left="5387" w:firstLine="0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 ______________№ _____________</w:t>
      </w:r>
    </w:p>
    <w:p w:rsidR="00703E81" w:rsidRDefault="00703E81">
      <w:pPr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03E81" w:rsidRDefault="00703E81">
      <w:pPr>
        <w:tabs>
          <w:tab w:val="left" w:pos="8080"/>
        </w:tabs>
        <w:autoSpaceDE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703E81" w:rsidRDefault="000921DE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ПОРЯДОК</w:t>
      </w:r>
    </w:p>
    <w:p w:rsidR="00703E81" w:rsidRDefault="000921DE">
      <w:pPr>
        <w:pStyle w:val="ConsPlusNormal"/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t>проведения проверки инвестиционных проектов,</w:t>
      </w:r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t xml:space="preserve"> финансируемых </w:t>
      </w:r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br/>
      </w:r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t xml:space="preserve">полностью или частично за счет средств областного бюджета, </w:t>
      </w:r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br/>
      </w:r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t xml:space="preserve">на предмет эффективности использования средств областного бюджета, </w:t>
      </w:r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br/>
      </w:r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t>направляемых на капитальные вложения</w:t>
      </w:r>
    </w:p>
    <w:p w:rsidR="00703E81" w:rsidRDefault="00703E81">
      <w:pPr>
        <w:pStyle w:val="ConsPlusNormal"/>
        <w:rPr>
          <w:rFonts w:ascii="Liberation Serif" w:hAnsi="Liberation Serif"/>
          <w:sz w:val="28"/>
          <w:szCs w:val="28"/>
        </w:rPr>
      </w:pPr>
    </w:p>
    <w:p w:rsidR="00703E81" w:rsidRDefault="00703E81">
      <w:pPr>
        <w:pStyle w:val="ConsPlusNormal"/>
        <w:rPr>
          <w:rFonts w:ascii="Liberation Serif" w:hAnsi="Liberation Serif"/>
          <w:sz w:val="28"/>
          <w:szCs w:val="28"/>
        </w:rPr>
      </w:pP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 Настоящий Порядок определяет процедуру проведения проверки и подготовк</w:t>
      </w:r>
      <w:r>
        <w:rPr>
          <w:rFonts w:ascii="Liberation Serif" w:hAnsi="Liberation Serif"/>
          <w:sz w:val="28"/>
          <w:szCs w:val="28"/>
        </w:rPr>
        <w:t>и заключения об эффективности инвестиционных проектов, финансируемых полностью или частично за счет средств областного бюджета, на предмет эффективности использования средств областного бюджета, направляемых на капитальные вложения (далее – Проверка).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 П</w:t>
      </w:r>
      <w:r>
        <w:rPr>
          <w:rFonts w:ascii="Liberation Serif" w:hAnsi="Liberation Serif"/>
          <w:sz w:val="28"/>
          <w:szCs w:val="28"/>
        </w:rPr>
        <w:t>роверка проводится в отношении инвестиционных проектов, предусматривающих осуществление бюджетных инвестиций (предоставление субсидий, иных межбюджетных трансфертов, бюджетных ассигнований из резервного фонда Правительства Свердловской области) в форме кап</w:t>
      </w:r>
      <w:r>
        <w:rPr>
          <w:rFonts w:ascii="Liberation Serif" w:hAnsi="Liberation Serif"/>
          <w:sz w:val="28"/>
          <w:szCs w:val="28"/>
        </w:rPr>
        <w:t>итальных вложений в объекты капитального строительства: строительство (реконструкция) объектов капитального строительства, приобретение объекта (объектов) недвижимого имущества, подготовка (корректировка) проектной документации, (включая проведение инженер</w:t>
      </w:r>
      <w:r>
        <w:rPr>
          <w:rFonts w:ascii="Liberation Serif" w:hAnsi="Liberation Serif"/>
          <w:sz w:val="28"/>
          <w:szCs w:val="28"/>
        </w:rPr>
        <w:t>ных изысканий, выполняемых для подготовки такой проектной документации), в том числе осуществление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</w:t>
      </w:r>
      <w:r>
        <w:rPr>
          <w:rFonts w:ascii="Liberation Serif" w:hAnsi="Liberation Serif"/>
          <w:sz w:val="28"/>
          <w:szCs w:val="28"/>
        </w:rPr>
        <w:t>риятиями (далее – инвестиционные проекты).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Проверка проводится Министерством экономики и территориального развития Свердловской области (далее – уполномоченный орган).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Результатом проверки является заключение уполномоченного органа, содержащее выводы о </w:t>
      </w:r>
      <w:r>
        <w:rPr>
          <w:rFonts w:ascii="Liberation Serif" w:hAnsi="Liberation Serif"/>
          <w:sz w:val="28"/>
          <w:szCs w:val="28"/>
        </w:rPr>
        <w:t>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областного бюджета, направляемых на капитальные вложения.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 Проверка заключается в оц</w:t>
      </w:r>
      <w:r>
        <w:rPr>
          <w:rFonts w:ascii="Liberation Serif" w:hAnsi="Liberation Serif"/>
          <w:sz w:val="28"/>
          <w:szCs w:val="28"/>
        </w:rPr>
        <w:t>енке соответствия инвестиционного проекта качественным, количественным критериям и предельному (минимальному) значению интегральной оценки эффективности использования средств областного бюджета, направляемых на капитальные вложения, в соответствии с Методи</w:t>
      </w:r>
      <w:r>
        <w:rPr>
          <w:rFonts w:ascii="Liberation Serif" w:hAnsi="Liberation Serif"/>
          <w:sz w:val="28"/>
          <w:szCs w:val="28"/>
        </w:rPr>
        <w:t>кой оценки инвестиционных проектов на предмет эффективности использования средств областного бюджета, направленных на капитальные вложения (далее – Методика), согласно приложению к настоящему Порядку.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5. Проверка проводится для подготовки и принятия в соот</w:t>
      </w:r>
      <w:r>
        <w:rPr>
          <w:rFonts w:ascii="Liberation Serif" w:hAnsi="Liberation Serif"/>
          <w:sz w:val="28"/>
          <w:szCs w:val="28"/>
        </w:rPr>
        <w:t>ветствии с действующим законодательством решения о предоставлении средств областного бюджета: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 для осуществления бюджетных инвестиций (в том числе предоставление бюджетных ассигнований из резервного фонда Правительства Свердловской области, субсидии обла</w:t>
      </w:r>
      <w:r>
        <w:rPr>
          <w:rFonts w:ascii="Liberation Serif" w:hAnsi="Liberation Serif"/>
          <w:sz w:val="28"/>
          <w:szCs w:val="28"/>
        </w:rPr>
        <w:t>стным государственным бюджетным учреждениям, областным государственным автономным учреждениям и областным государственным унитарным предприятиям на осуществление капитальных вложений) в объекты капитального строительства государственной собственности Сверд</w:t>
      </w:r>
      <w:r>
        <w:rPr>
          <w:rFonts w:ascii="Liberation Serif" w:hAnsi="Liberation Serif"/>
          <w:sz w:val="28"/>
          <w:szCs w:val="28"/>
        </w:rPr>
        <w:t>ловской области, по которым планируется: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с использованием средств областного бюджета;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подготовка (корректир</w:t>
      </w:r>
      <w:r>
        <w:rPr>
          <w:rFonts w:ascii="Liberation Serif" w:hAnsi="Liberation Serif"/>
          <w:sz w:val="28"/>
          <w:szCs w:val="28"/>
        </w:rPr>
        <w:t>овка) проектной документации на строительство (реконструкцию) без использования средств областного бюджета;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строительство (реконструкция) с использованием средств областного бюджета;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приобретение объектов недвижимого имущества в государственную собственнос</w:t>
      </w:r>
      <w:r>
        <w:rPr>
          <w:rFonts w:ascii="Liberation Serif" w:hAnsi="Liberation Serif"/>
          <w:sz w:val="28"/>
          <w:szCs w:val="28"/>
        </w:rPr>
        <w:t>ть Свердловской области;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 для осуществления бюджетных инвестиций в объекты капитального строительства, находящиеся в собственности юридических лиц и (или) приобретаемые в собственность юридическими лицами, не являющимися государственными или муниципальны</w:t>
      </w:r>
      <w:r>
        <w:rPr>
          <w:rFonts w:ascii="Liberation Serif" w:hAnsi="Liberation Serif"/>
          <w:sz w:val="28"/>
          <w:szCs w:val="28"/>
        </w:rPr>
        <w:t>ми учреждениями и государственными или муниципальными унитарными предприятиями, проектная документация на строительство (реконструкцию) которых подлежит разработке (разработана) без использования средств областного бюджета, а также на приобретение объектов</w:t>
      </w:r>
      <w:r>
        <w:rPr>
          <w:rFonts w:ascii="Liberation Serif" w:hAnsi="Liberation Serif"/>
          <w:sz w:val="28"/>
          <w:szCs w:val="28"/>
        </w:rPr>
        <w:t xml:space="preserve"> недвижимого имущества в собственность организаций (далее – инвестиции в объекты юридических лиц);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 в виде субсидий, иных межбюджетных трансфертов, бюджетных ассигнований из резервного фонда Правительства Свердловской области местным бюджетам на софинанс</w:t>
      </w:r>
      <w:r>
        <w:rPr>
          <w:rFonts w:ascii="Liberation Serif" w:hAnsi="Liberation Serif"/>
          <w:sz w:val="28"/>
          <w:szCs w:val="28"/>
        </w:rPr>
        <w:t xml:space="preserve">ирование капитальных вложений в объекты муниципальной собственности, а также в объекты капитального строительства муниципальной собственности, проектная документация по которым подлежит разработке (разработана) без использования (с использованием) средств </w:t>
      </w:r>
      <w:r>
        <w:rPr>
          <w:rFonts w:ascii="Liberation Serif" w:hAnsi="Liberation Serif"/>
          <w:sz w:val="28"/>
          <w:szCs w:val="28"/>
        </w:rPr>
        <w:t>областного бюджета, и приобретение объектов недвижимого имущества в муниципальную собственность.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Положительное заключение является обязательным документом, необходимым для принятия решения о предоставлении средств областного бюджета на реализацию инвестици</w:t>
      </w:r>
      <w:r>
        <w:rPr>
          <w:rFonts w:ascii="Liberation Serif" w:hAnsi="Liberation Serif"/>
          <w:sz w:val="28"/>
          <w:szCs w:val="28"/>
        </w:rPr>
        <w:t>онного проекта за счет средств областного бюджета.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 Проверка проводится до размещения в единой информационной системе в сфере закупок или на официальном сайте Российской Федерации в информационно-телекоммуникационной сети «Интернет» извещения об осуществ</w:t>
      </w:r>
      <w:r>
        <w:rPr>
          <w:rFonts w:ascii="Liberation Serif" w:hAnsi="Liberation Serif"/>
          <w:sz w:val="28"/>
          <w:szCs w:val="28"/>
        </w:rPr>
        <w:t>лении закупок товаров, работ, услуг для обеспечения государственных нужд (разработка проектной документации, осуществление строительно-</w:t>
      </w:r>
      <w:r>
        <w:rPr>
          <w:rFonts w:ascii="Liberation Serif" w:hAnsi="Liberation Serif"/>
          <w:sz w:val="28"/>
          <w:szCs w:val="28"/>
        </w:rPr>
        <w:lastRenderedPageBreak/>
        <w:t>монтажных работ объектов капитального строительства государственной собственности Свердловской области) в отношении объек</w:t>
      </w:r>
      <w:r>
        <w:rPr>
          <w:rFonts w:ascii="Liberation Serif" w:hAnsi="Liberation Serif"/>
          <w:sz w:val="28"/>
          <w:szCs w:val="28"/>
        </w:rPr>
        <w:t>тов капитального строительства государственной собственности Свердловской области.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 Проверка осуществляется на основе следующих качественных критериев оценки эффективности использования средств областного бюджета, направляемых на капитальные вложения (да</w:t>
      </w:r>
      <w:r>
        <w:rPr>
          <w:rFonts w:ascii="Liberation Serif" w:hAnsi="Liberation Serif"/>
          <w:sz w:val="28"/>
          <w:szCs w:val="28"/>
        </w:rPr>
        <w:t>лее – качественные критерии):</w:t>
      </w:r>
    </w:p>
    <w:p w:rsidR="00703E81" w:rsidRDefault="000921DE">
      <w:pPr>
        <w:pStyle w:val="ConsPlusNormal"/>
        <w:widowControl/>
        <w:suppressLineNumbers/>
      </w:pPr>
      <w:r>
        <w:rPr>
          <w:rFonts w:ascii="Liberation Serif" w:hAnsi="Liberation Serif"/>
          <w:sz w:val="28"/>
          <w:szCs w:val="28"/>
        </w:rPr>
        <w:t xml:space="preserve">1) наличие четко сформулированной цели инвестиционного проекта с определением количественного показателя (показателей), соответствующей </w:t>
      </w:r>
      <w:r>
        <w:rPr>
          <w:rFonts w:ascii="Liberation Serif" w:hAnsi="Liberation Serif" w:cs="Liberation Serif"/>
          <w:sz w:val="28"/>
          <w:szCs w:val="28"/>
        </w:rPr>
        <w:t xml:space="preserve">приоритетам социально-экономического развития, определенным указами Президента Российской </w:t>
      </w:r>
      <w:r>
        <w:rPr>
          <w:rFonts w:ascii="Liberation Serif" w:hAnsi="Liberation Serif" w:cs="Liberation Serif"/>
          <w:sz w:val="28"/>
          <w:szCs w:val="28"/>
        </w:rPr>
        <w:t>Федерации, основами государственной политики регионального развития Российской Федерации, региональными проектами, обеспечивающими достижение целей, показателей и результатов федеральных проектов, входящих в состав национальных проектов (программ), отрасле</w:t>
      </w:r>
      <w:r>
        <w:rPr>
          <w:rFonts w:ascii="Liberation Serif" w:hAnsi="Liberation Serif" w:cs="Liberation Serif"/>
          <w:sz w:val="28"/>
          <w:szCs w:val="28"/>
        </w:rPr>
        <w:t>выми документами стратегического планирования Российской Федерации, государственными программами Российской Федерации, приоритетными направлениями, проектами и программами стратегического развития Российской Федерации, приоритетными региональными проектами</w:t>
      </w:r>
      <w:r>
        <w:rPr>
          <w:rFonts w:ascii="Liberation Serif" w:hAnsi="Liberation Serif" w:cs="Liberation Serif"/>
          <w:sz w:val="28"/>
          <w:szCs w:val="28"/>
        </w:rPr>
        <w:t xml:space="preserve"> (программами), стратегиями социально-экономического развития макрорегионов, стратегией социально-экономического развития Свердловской области, отраслевыми и межотраслевыми стратегиями Свердловской области, Планом мероприятий по реализации Стратегии социал</w:t>
      </w:r>
      <w:r>
        <w:rPr>
          <w:rFonts w:ascii="Liberation Serif" w:hAnsi="Liberation Serif" w:cs="Liberation Serif"/>
          <w:sz w:val="28"/>
          <w:szCs w:val="28"/>
        </w:rPr>
        <w:t>ьно-экономического развития Свердловской области и иными документами, а также направленной на достижение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</w:t>
      </w:r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 и деятельности органов исполнительной власти субъектов Российской Федерации.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 наличие необходимости реализации инвестиционного проекта в связи с осуществлением государственными и муниципальными органами власти полномочий, отнесенных</w:t>
      </w:r>
      <w:r>
        <w:rPr>
          <w:rFonts w:ascii="Liberation Serif" w:hAnsi="Liberation Serif"/>
          <w:sz w:val="28"/>
          <w:szCs w:val="28"/>
        </w:rPr>
        <w:t xml:space="preserve"> к предмету их ведения;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 наличие государственных программ Свердловской области, муниципальных программ, выполняемых за счет бюджетных средств, в рамках которых планируется реализовать инвестиционный проект;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 комплексный подход при реализации инвестицио</w:t>
      </w:r>
      <w:r>
        <w:rPr>
          <w:rFonts w:ascii="Liberation Serif" w:hAnsi="Liberation Serif"/>
          <w:sz w:val="28"/>
          <w:szCs w:val="28"/>
        </w:rPr>
        <w:t>нного проекта во взаимосвязи с программными мероприятиями в рамках реализации государственных программ Свердловской области, муниципальных программ;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 наличие дефицита услуг (работ), оказываемых населению в Свердловской области (в муниципальном образовани</w:t>
      </w:r>
      <w:r>
        <w:rPr>
          <w:rFonts w:ascii="Liberation Serif" w:hAnsi="Liberation Serif"/>
          <w:sz w:val="28"/>
          <w:szCs w:val="28"/>
        </w:rPr>
        <w:t>и) в сфере, в которой планируется реализовать инвестиционный проект (далее – услуга), относительно соответствующего среднего значения показателя социально-экономического развития в Свердловской области;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 наличие оценки влияния результата реализации инвес</w:t>
      </w:r>
      <w:r>
        <w:rPr>
          <w:rFonts w:ascii="Liberation Serif" w:hAnsi="Liberation Serif"/>
          <w:sz w:val="28"/>
          <w:szCs w:val="28"/>
        </w:rPr>
        <w:t>тиционного проекта на комплексное развитие соответствующей территории: Свердловской области и (или) муниципального образования;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7) увеличение объема государственных (муниципальных) услуг, предоставляемых населению Свердловской области (муниципального образ</w:t>
      </w:r>
      <w:r>
        <w:rPr>
          <w:rFonts w:ascii="Liberation Serif" w:hAnsi="Liberation Serif"/>
          <w:sz w:val="28"/>
          <w:szCs w:val="28"/>
        </w:rPr>
        <w:t>ования), в результате реализации инвестиционного проекта;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bookmarkStart w:id="1" w:name="P79"/>
      <w:bookmarkEnd w:id="1"/>
      <w:r>
        <w:rPr>
          <w:rFonts w:ascii="Liberation Serif" w:hAnsi="Liberation Serif"/>
          <w:sz w:val="28"/>
          <w:szCs w:val="28"/>
        </w:rPr>
        <w:t>8) повышение уровня безопасности проживания населения в Свердловской области (муниципальном образовании) в результате реализации инвестиционного проекта;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bookmarkStart w:id="2" w:name="P80"/>
      <w:bookmarkEnd w:id="2"/>
      <w:r>
        <w:rPr>
          <w:rFonts w:ascii="Liberation Serif" w:hAnsi="Liberation Serif"/>
          <w:sz w:val="28"/>
          <w:szCs w:val="28"/>
        </w:rPr>
        <w:t>9) улучшение экологической обстановки в Свер</w:t>
      </w:r>
      <w:r>
        <w:rPr>
          <w:rFonts w:ascii="Liberation Serif" w:hAnsi="Liberation Serif"/>
          <w:sz w:val="28"/>
          <w:szCs w:val="28"/>
        </w:rPr>
        <w:t>дловской области (муниципальном образовании) в результате реализации инвестиционного проекта;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10) применение при подготовке проектной документации объекта капитального строительства экономически эффективной проектной документации повторного использования, </w:t>
      </w:r>
      <w:r>
        <w:rPr>
          <w:rFonts w:ascii="Liberation Serif" w:hAnsi="Liberation Serif"/>
          <w:sz w:val="28"/>
          <w:szCs w:val="28"/>
        </w:rPr>
        <w:t>подготовленной применительно к аналогичному объекту, или признание проектной документации объекта капитального строительства экономически эффективной проектной документацией повторного использования;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11) наличие проектной документации, положительных заключ</w:t>
      </w:r>
      <w:r>
        <w:rPr>
          <w:rFonts w:ascii="Liberation Serif" w:hAnsi="Liberation Serif"/>
          <w:sz w:val="28"/>
          <w:szCs w:val="28"/>
        </w:rPr>
        <w:t>ений государственной экспертизы проектной документации и результатов инженерных изысканий (в случаях, установленных действующим законодательством), положительного заключения о проверке достоверности определения сметной стоимости строительства, реконструкци</w:t>
      </w:r>
      <w:r>
        <w:rPr>
          <w:rFonts w:ascii="Liberation Serif" w:hAnsi="Liberation Serif"/>
          <w:sz w:val="28"/>
          <w:szCs w:val="28"/>
        </w:rPr>
        <w:t>и, капитального ремонта объектов капитального строительства (в отношении проектов, по которым проверка достоверности определения сметной стоимости осуществлена до 17 января 2020 года);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12) наличие задания на проектирование объекта капитального строительств</w:t>
      </w:r>
      <w:r>
        <w:rPr>
          <w:rFonts w:ascii="Liberation Serif" w:hAnsi="Liberation Serif"/>
          <w:sz w:val="28"/>
          <w:szCs w:val="28"/>
        </w:rPr>
        <w:t>а в рамках реализации инвестиционного проекта;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13) наличие заключения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</w:t>
      </w:r>
      <w:r>
        <w:rPr>
          <w:rFonts w:ascii="Liberation Serif" w:hAnsi="Liberation Serif"/>
          <w:sz w:val="28"/>
          <w:szCs w:val="28"/>
        </w:rPr>
        <w:t xml:space="preserve">ние контракта, предметом которого является  одновременно выполнение работ по 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</w:t>
      </w:r>
      <w:r>
        <w:rPr>
          <w:rFonts w:ascii="Liberation Serif" w:hAnsi="Liberation Serif"/>
          <w:sz w:val="28"/>
          <w:szCs w:val="28"/>
        </w:rPr>
        <w:t>в соответствии с нормативными правовыми актами Российской Федерации является обязательным;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14) сравнение с проектами-аналогами (при выборе проекта-аналога заявитель должен обеспечить максимальное совпадение характеристик объекта капитального строительства,</w:t>
      </w:r>
      <w:r>
        <w:rPr>
          <w:rFonts w:ascii="Liberation Serif" w:hAnsi="Liberation Serif"/>
          <w:sz w:val="28"/>
          <w:szCs w:val="28"/>
        </w:rPr>
        <w:t xml:space="preserve"> создаваемого в соответствии с инвестиционным проектом, и характеристик объекта капитального строительства, созданного в соответствии с проектом-аналогом, по функциональному и (или) по конструктивным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 объемно-планировочным решениям);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15) межмуниципальное</w:t>
      </w:r>
      <w:r>
        <w:rPr>
          <w:rFonts w:ascii="Liberation Serif" w:hAnsi="Liberation Serif"/>
          <w:sz w:val="28"/>
          <w:szCs w:val="28"/>
        </w:rPr>
        <w:t xml:space="preserve"> значение объекта (объект, предназначенный для обеспечения услугами потребителей, проживающих на территории двух и более муниципальных образований).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 Инвестиционные проекты, соответствующие качественным критериям, подлежат дальнейшей проверке на основе </w:t>
      </w:r>
      <w:r>
        <w:rPr>
          <w:rFonts w:ascii="Liberation Serif" w:hAnsi="Liberation Serif"/>
          <w:sz w:val="28"/>
          <w:szCs w:val="28"/>
        </w:rPr>
        <w:t>следующих количественных критериев оценки эффективности использования средств областного бюджета, направляемых на капитальные вложения (далее – количественные критерии):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1) наличие потребителей услуг, подлежащих предоставлению в результате реализации инвес</w:t>
      </w:r>
      <w:r>
        <w:rPr>
          <w:rFonts w:ascii="Liberation Serif" w:hAnsi="Liberation Serif"/>
          <w:sz w:val="28"/>
          <w:szCs w:val="28"/>
        </w:rPr>
        <w:t>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 отношение мощности строящегос</w:t>
      </w:r>
      <w:r>
        <w:rPr>
          <w:rFonts w:ascii="Liberation Serif" w:hAnsi="Liberation Serif"/>
          <w:sz w:val="28"/>
          <w:szCs w:val="28"/>
        </w:rPr>
        <w:t>я (реконструируемого) объекта капитального строительства или приобретаемого объекта недвижимого имущества к потребности в услугах населения в Свердловской области (муниципальном образовании);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 срок реализации инвестиционного проекта;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 срок окупаемости </w:t>
      </w:r>
      <w:r>
        <w:rPr>
          <w:rFonts w:ascii="Liberation Serif" w:hAnsi="Liberation Serif"/>
          <w:sz w:val="28"/>
          <w:szCs w:val="28"/>
        </w:rPr>
        <w:t>инвестиционного проекта после его реализации;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 доля планируемого софинансирования инвестиционного проекта за счет средств федерального и муниципального бюджетов;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 доля планируемого софинансирования инвестиционного проекта за счет средств внебюджетных и</w:t>
      </w:r>
      <w:r>
        <w:rPr>
          <w:rFonts w:ascii="Liberation Serif" w:hAnsi="Liberation Serif"/>
          <w:sz w:val="28"/>
          <w:szCs w:val="28"/>
        </w:rPr>
        <w:t>сточников;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bookmarkStart w:id="3" w:name="P93"/>
      <w:bookmarkEnd w:id="3"/>
      <w:r>
        <w:rPr>
          <w:rFonts w:ascii="Liberation Serif" w:hAnsi="Liberation Serif"/>
          <w:sz w:val="28"/>
          <w:szCs w:val="28"/>
        </w:rPr>
        <w:t>7) наличие средств для обеспечения функционирования (эксплуатации) объекта капитального строительства или объекта недвижимого имущества после реализации инвестиционного проекта (для инвестиционных проектов, предусматривающих создание объектов му</w:t>
      </w:r>
      <w:r>
        <w:rPr>
          <w:rFonts w:ascii="Liberation Serif" w:hAnsi="Liberation Serif"/>
          <w:sz w:val="28"/>
          <w:szCs w:val="28"/>
        </w:rPr>
        <w:t>ниципальной собственности);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 наличие инженерной и транспортной инфраструктуры, мощностью, необходимой для реализации инвестиционного проекта;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9) количество создаваемых (модернизируемых) постоянных рабочих мест в результате реализации инвестиционного прое</w:t>
      </w:r>
      <w:r>
        <w:rPr>
          <w:rFonts w:ascii="Liberation Serif" w:hAnsi="Liberation Serif"/>
          <w:sz w:val="28"/>
          <w:szCs w:val="28"/>
        </w:rPr>
        <w:t>кта;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10) количество создаваемых временных рабочих мест при реализации инвестиционного проекта.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Проверки инвестиционных проектов, предусматривающих инвестиции в объекты юридических лиц, количественный критерий, указанный в подпункте 7 настоящего пу</w:t>
      </w:r>
      <w:r>
        <w:rPr>
          <w:rFonts w:ascii="Liberation Serif" w:hAnsi="Liberation Serif"/>
          <w:sz w:val="28"/>
          <w:szCs w:val="28"/>
        </w:rPr>
        <w:t>нкта, не используется.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 Инвестиционные проекты, прошедшие проверку на основе качественных и количественных критериев, подлежат дальнейшей проверке, в ходе которой производится расчет интегральной оценки инвестиционного проекта в соответствии с Методикой.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 Заявитель инвестиционного проекта представляет в уполномоченный орган заявление о проведении Проверки (далее – заявление), которое содержит следующие сведения: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 сведения о заявителе – участнике инвестиционного проекта;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 наименование инвестиционног</w:t>
      </w:r>
      <w:r>
        <w:rPr>
          <w:rFonts w:ascii="Liberation Serif" w:hAnsi="Liberation Serif"/>
          <w:sz w:val="28"/>
          <w:szCs w:val="28"/>
        </w:rPr>
        <w:t>о проекта, сведения о назначении и местонахождении объекта капитального строительства или объекта недвижимого имущества;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 сведения об участниках инвестиционного проекта, если их несколько;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 перечень документов, прилагаемых к заявлению.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bookmarkStart w:id="4" w:name="P104"/>
      <w:bookmarkEnd w:id="4"/>
      <w:r>
        <w:rPr>
          <w:rFonts w:ascii="Liberation Serif" w:hAnsi="Liberation Serif"/>
          <w:sz w:val="28"/>
          <w:szCs w:val="28"/>
        </w:rPr>
        <w:t xml:space="preserve">11. К заявлению </w:t>
      </w:r>
      <w:r>
        <w:rPr>
          <w:rFonts w:ascii="Liberation Serif" w:hAnsi="Liberation Serif"/>
          <w:sz w:val="28"/>
          <w:szCs w:val="28"/>
        </w:rPr>
        <w:t>прилагаются следующие документы: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 утвержденный заявителем инвестиционный проект, содержащий обоснование социально-экономической целесообразности, объема и сроков </w:t>
      </w:r>
      <w:r>
        <w:rPr>
          <w:rFonts w:ascii="Liberation Serif" w:hAnsi="Liberation Serif"/>
          <w:sz w:val="28"/>
          <w:szCs w:val="28"/>
        </w:rPr>
        <w:lastRenderedPageBreak/>
        <w:t>осуществления капитальных вложений, исходные данные, позволяющие провести интегральную оценк</w:t>
      </w:r>
      <w:r>
        <w:rPr>
          <w:rFonts w:ascii="Liberation Serif" w:hAnsi="Liberation Serif"/>
          <w:sz w:val="28"/>
          <w:szCs w:val="28"/>
        </w:rPr>
        <w:t>у инвестиционного проекта в соответствии с Методикой.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Инвестиционный проект согласовывается отраслевым органом исполнительной власти Свердловской области при осуществлении бюджетных инвестиций (предоставление субсидий, иных межбюджетных трансфертов, бюджет</w:t>
      </w:r>
      <w:r>
        <w:rPr>
          <w:rFonts w:ascii="Liberation Serif" w:hAnsi="Liberation Serif"/>
          <w:sz w:val="28"/>
          <w:szCs w:val="28"/>
        </w:rPr>
        <w:t>ных ассигнований из резервного фонда Правительства Свердловской области) в объекты капитального строительства: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государственной собственности Свердловской области;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находящихся в собственности юридических лиц и (или) приобретаемых в собственность юридическим</w:t>
      </w:r>
      <w:r>
        <w:rPr>
          <w:rFonts w:ascii="Liberation Serif" w:hAnsi="Liberation Serif"/>
          <w:sz w:val="28"/>
          <w:szCs w:val="28"/>
        </w:rPr>
        <w:t>и лицами, не являющимися государственными или муниципальными учреждениями и государственными или муниципальными унитарными предприятиями;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муниципальной собственности стоимостью более 100 миллионов рублей.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Обоснование социально-экономической целесообразност</w:t>
      </w:r>
      <w:r>
        <w:rPr>
          <w:rFonts w:ascii="Liberation Serif" w:hAnsi="Liberation Serif"/>
          <w:sz w:val="28"/>
          <w:szCs w:val="28"/>
        </w:rPr>
        <w:t>и, объема и сроков осуществления капитальных вложений включает: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и тип (инфраструктурный, инновационный и другие) инвестиционного проекта;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цель и задачи инвестиционного проекта;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наименование национального (федерального) проекта и (или) </w:t>
      </w:r>
      <w:r>
        <w:rPr>
          <w:rFonts w:ascii="Liberation Serif" w:hAnsi="Liberation Serif"/>
          <w:sz w:val="28"/>
          <w:szCs w:val="28"/>
        </w:rPr>
        <w:t>государственной программы Российской Федерации (в случае реализации инвестиционного проекта в рамках национального (федерального) проекта и (или) государственной программы Российской Федерации);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краткое описание инвестиционного проекта, включая предварител</w:t>
      </w:r>
      <w:r>
        <w:rPr>
          <w:rFonts w:ascii="Liberation Serif" w:hAnsi="Liberation Serif"/>
          <w:sz w:val="28"/>
          <w:szCs w:val="28"/>
        </w:rPr>
        <w:t>ьные расчеты объемов капитальных вложений, а также обоснование выбора проекта и расчет затрат на содержание объекта капитального строительства (недвижимого имущества) после сдачи его в эксплуатацию с указанием источников финансирования;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источники и объемы </w:t>
      </w:r>
      <w:r>
        <w:rPr>
          <w:rFonts w:ascii="Liberation Serif" w:hAnsi="Liberation Serif"/>
          <w:sz w:val="28"/>
          <w:szCs w:val="28"/>
        </w:rPr>
        <w:t>финансового обеспечения инвестиционного проекта по годам его реализации с указанием нормативных правовых актов, подтверждающих данную информацию (при их наличии);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 подготовки и реализации инвестиционного проекта;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сведения о месте реализации инвестицион</w:t>
      </w:r>
      <w:r>
        <w:rPr>
          <w:rFonts w:ascii="Liberation Serif" w:hAnsi="Liberation Serif"/>
          <w:sz w:val="28"/>
          <w:szCs w:val="28"/>
        </w:rPr>
        <w:t>ного проекта (местонахождение объекта капитального строительства (реконструкции) или приобретаемого объекта недвижимого имущества);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обоснование целесообразности реализации инвестиционного проекта для перспективного социально-экономического развития террито</w:t>
      </w:r>
      <w:r>
        <w:rPr>
          <w:rFonts w:ascii="Liberation Serif" w:hAnsi="Liberation Serif"/>
          <w:sz w:val="28"/>
          <w:szCs w:val="28"/>
        </w:rPr>
        <w:t>рии, на которой планируется его реализация;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обоснование необходимости привлечения средств областного бюджета для реализации инвестиционного проекта;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обоснование спроса (потребности) на услуги, создаваемые в результате реализации инвестиционного проекта, дл</w:t>
      </w:r>
      <w:r>
        <w:rPr>
          <w:rFonts w:ascii="Liberation Serif" w:hAnsi="Liberation Serif"/>
          <w:sz w:val="28"/>
          <w:szCs w:val="28"/>
        </w:rPr>
        <w:t>я обеспечения проектируемого (нормативного) уровня использования проектной мощности объекта капитального строительства (объекта недвижимого имущества);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обоснование планируемого обеспечения объекта капитального строительства или приобретаемого объекта недви</w:t>
      </w:r>
      <w:r>
        <w:rPr>
          <w:rFonts w:ascii="Liberation Serif" w:hAnsi="Liberation Serif"/>
          <w:sz w:val="28"/>
          <w:szCs w:val="28"/>
        </w:rPr>
        <w:t xml:space="preserve">жимого имущества инженерной </w:t>
      </w:r>
      <w:r>
        <w:rPr>
          <w:rFonts w:ascii="Liberation Serif" w:hAnsi="Liberation Serif"/>
          <w:sz w:val="28"/>
          <w:szCs w:val="28"/>
        </w:rPr>
        <w:lastRenderedPageBreak/>
        <w:t>и транспортной инфраструктурой мощностью, достаточной для реализации инвестиционного проекта;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обоснование использования при реализации инвестиционного проекта дорогостоящих строительных материалов, художественных изделий для отд</w:t>
      </w:r>
      <w:r>
        <w:rPr>
          <w:rFonts w:ascii="Liberation Serif" w:hAnsi="Liberation Serif"/>
          <w:sz w:val="28"/>
          <w:szCs w:val="28"/>
        </w:rPr>
        <w:t>елки интерьеров и фасада и (или) импортных машин и оборудования (в случае их использования);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обоснование улучшения экологической обстановки, если реализация инвестиционного проекта способствует решению экологических проблем;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сведения о количестве создаваем</w:t>
      </w:r>
      <w:r>
        <w:rPr>
          <w:rFonts w:ascii="Liberation Serif" w:hAnsi="Liberation Serif"/>
          <w:sz w:val="28"/>
          <w:szCs w:val="28"/>
        </w:rPr>
        <w:t>ых (модернизируемых) рабочих мест при реализации инвестиционного проекта в период проведения строительных работ и после ввода объекта в эксплуатацию;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расчетные данные о сроке окупаемости проекта после его реализации;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bookmarkStart w:id="5" w:name="P120"/>
      <w:bookmarkEnd w:id="5"/>
      <w:r>
        <w:rPr>
          <w:rFonts w:ascii="Liberation Serif" w:hAnsi="Liberation Serif"/>
          <w:sz w:val="28"/>
          <w:szCs w:val="28"/>
        </w:rPr>
        <w:t>2) копия положительного заключения госу</w:t>
      </w:r>
      <w:r>
        <w:rPr>
          <w:rFonts w:ascii="Liberation Serif" w:hAnsi="Liberation Serif"/>
          <w:sz w:val="28"/>
          <w:szCs w:val="28"/>
        </w:rPr>
        <w:t>дарственной экспертизы проектной документации и результатов инженерных изысканий (в случаях, установленных федеральным законодательством);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 копия положительного заключения о проверке достоверности определения сметной стоимости строительства, реконструкци</w:t>
      </w:r>
      <w:r>
        <w:rPr>
          <w:rFonts w:ascii="Liberation Serif" w:hAnsi="Liberation Serif"/>
          <w:sz w:val="28"/>
          <w:szCs w:val="28"/>
        </w:rPr>
        <w:t>и, капитального ремонта объектов капитального строительства (в отношении проектов, по которым проверка достоверности определения сметной стоимости осуществлена до 17 января 2020 года);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 положительного заключения технологического и ценового аудита обоснов</w:t>
      </w:r>
      <w:r>
        <w:rPr>
          <w:rFonts w:ascii="Liberation Serif" w:hAnsi="Liberation Serif"/>
          <w:sz w:val="28"/>
          <w:szCs w:val="28"/>
        </w:rPr>
        <w:t>ания инвестиций (для проектов, предусматривающих заключение контракта, предметом которого является одновременно выполнение работ по проектированию, строительству и вводу в эксплуатацию объектов капитального строительства);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bookmarkStart w:id="6" w:name="P122"/>
      <w:bookmarkEnd w:id="6"/>
      <w:r>
        <w:rPr>
          <w:rFonts w:ascii="Liberation Serif" w:hAnsi="Liberation Serif"/>
          <w:sz w:val="28"/>
          <w:szCs w:val="28"/>
        </w:rPr>
        <w:t>5) сводный сметный расчет стоимос</w:t>
      </w:r>
      <w:r>
        <w:rPr>
          <w:rFonts w:ascii="Liberation Serif" w:hAnsi="Liberation Serif"/>
          <w:sz w:val="28"/>
          <w:szCs w:val="28"/>
        </w:rPr>
        <w:t>ти строительства (реконструкции) объекта капитального строительства, утвержденный в установленном порядке, объектные и локальные сметные расчеты (при их наличии);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bookmarkStart w:id="7" w:name="P123"/>
      <w:bookmarkEnd w:id="7"/>
      <w:r>
        <w:rPr>
          <w:rFonts w:ascii="Liberation Serif" w:hAnsi="Liberation Serif"/>
          <w:sz w:val="28"/>
          <w:szCs w:val="28"/>
        </w:rPr>
        <w:t>6) обоснование объема затрат на приобретение объекта недвижимого имущества, содержащее обосно</w:t>
      </w:r>
      <w:r>
        <w:rPr>
          <w:rFonts w:ascii="Liberation Serif" w:hAnsi="Liberation Serif"/>
          <w:sz w:val="28"/>
          <w:szCs w:val="28"/>
        </w:rPr>
        <w:t>вание стоимости приобретения объекта недвижимого имущества (включая отчет об оценке объекта оценки, подготовленный в соответствии с требованиями законодательства Российской Федерации об оценочной деятельности, при наличии и в случаях, предусмотренных дейст</w:t>
      </w:r>
      <w:r>
        <w:rPr>
          <w:rFonts w:ascii="Liberation Serif" w:hAnsi="Liberation Serif"/>
          <w:sz w:val="28"/>
          <w:szCs w:val="28"/>
        </w:rPr>
        <w:t>вующим законодательством);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bookmarkStart w:id="8" w:name="P124"/>
      <w:bookmarkEnd w:id="8"/>
      <w:r>
        <w:rPr>
          <w:rFonts w:ascii="Liberation Serif" w:hAnsi="Liberation Serif"/>
          <w:sz w:val="28"/>
          <w:szCs w:val="28"/>
        </w:rPr>
        <w:t xml:space="preserve">7) копия утвержденного задания на проектирование, подготовленного по форме, рекомендованной Министерством строительства и жилищно-коммунального хозяйства Российской Федерации. 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Задание на проектирование согласовывается главным ра</w:t>
      </w:r>
      <w:r>
        <w:rPr>
          <w:rFonts w:ascii="Liberation Serif" w:hAnsi="Liberation Serif"/>
          <w:sz w:val="28"/>
          <w:szCs w:val="28"/>
        </w:rPr>
        <w:t>спорядителем средств областного бюджета при осуществления бюджетных инвестиций (предоставление субсидий, иных межбюджетных трансфертов, бюджетных ассигнований из резервного фонда Правительства Свердловской области) в объекты капитального строительства: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гос</w:t>
      </w:r>
      <w:r>
        <w:rPr>
          <w:rFonts w:ascii="Liberation Serif" w:hAnsi="Liberation Serif"/>
          <w:sz w:val="28"/>
          <w:szCs w:val="28"/>
        </w:rPr>
        <w:t>ударственной собственности Свердловской области;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находящихся в собственности юридических и (или) приобретаемых в собственность юридическими лицами, не являющимися государственными или </w:t>
      </w:r>
      <w:r>
        <w:rPr>
          <w:rFonts w:ascii="Liberation Serif" w:hAnsi="Liberation Serif"/>
          <w:sz w:val="28"/>
          <w:szCs w:val="28"/>
        </w:rPr>
        <w:lastRenderedPageBreak/>
        <w:t>муниципальными учреждениями и государственными или муниципальными унитар</w:t>
      </w:r>
      <w:r>
        <w:rPr>
          <w:rFonts w:ascii="Liberation Serif" w:hAnsi="Liberation Serif"/>
          <w:sz w:val="28"/>
          <w:szCs w:val="28"/>
        </w:rPr>
        <w:t>ными предприятиями;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муниципальной собственности стоимостью более 100 миллионов рублей.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bookmarkStart w:id="9" w:name="P133"/>
      <w:bookmarkEnd w:id="9"/>
      <w:r>
        <w:rPr>
          <w:rFonts w:ascii="Liberation Serif" w:hAnsi="Liberation Serif"/>
          <w:sz w:val="28"/>
          <w:szCs w:val="28"/>
        </w:rPr>
        <w:t>8) подтверждение от каждого участника реализации инвестиционного проекта планируемых сроков и объемов финансирования (софинансирования) проекта (при наличии соответствую</w:t>
      </w:r>
      <w:r>
        <w:rPr>
          <w:rFonts w:ascii="Liberation Serif" w:hAnsi="Liberation Serif"/>
          <w:sz w:val="28"/>
          <w:szCs w:val="28"/>
        </w:rPr>
        <w:t>щих решений) с приложением соответствующих документов (государственных программ Свердловской области, муниципальных программ, выписок из решений об утверждении областного (местного) бюджета);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bookmarkStart w:id="10" w:name="P134"/>
      <w:bookmarkEnd w:id="10"/>
      <w:r>
        <w:rPr>
          <w:rFonts w:ascii="Liberation Serif" w:hAnsi="Liberation Serif"/>
          <w:sz w:val="28"/>
          <w:szCs w:val="28"/>
        </w:rPr>
        <w:t>9) графические и картографические материалы, отражающие располож</w:t>
      </w:r>
      <w:r>
        <w:rPr>
          <w:rFonts w:ascii="Liberation Serif" w:hAnsi="Liberation Serif"/>
          <w:sz w:val="28"/>
          <w:szCs w:val="28"/>
        </w:rPr>
        <w:t>ение объекта на местности в соотнесении с существующими объектами идентичного назначения.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К заявлению о проведении Проверки инвестиционного проекта наряду с документами, указанными в пункте 11 настоящего Порядка, заявителем могут быть приложены иные до</w:t>
      </w:r>
      <w:r>
        <w:rPr>
          <w:rFonts w:ascii="Liberation Serif" w:hAnsi="Liberation Serif"/>
          <w:sz w:val="28"/>
          <w:szCs w:val="28"/>
        </w:rPr>
        <w:t>кументы, подтверждающие содержащиеся в нем сведения.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Уполномоченный орган при необходимости запрашивает у заявителя дополнительную информацию, обосновывающую цель, сроки, объемы затрат и социально-экономическую значимость инвестиционного проекта, для прове</w:t>
      </w:r>
      <w:r>
        <w:rPr>
          <w:rFonts w:ascii="Liberation Serif" w:hAnsi="Liberation Serif"/>
          <w:sz w:val="28"/>
          <w:szCs w:val="28"/>
        </w:rPr>
        <w:t>дения Проверки.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 Документы, указанные в подпунктах 6 и 7 пункта 11 настоящего Порядка, не представляются в отношении инвестиционных проектов, по которым планируется строительство, реконструкция объектов капитального строительства.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Документы, указанные в</w:t>
      </w:r>
      <w:r>
        <w:rPr>
          <w:rFonts w:ascii="Liberation Serif" w:hAnsi="Liberation Serif"/>
          <w:sz w:val="28"/>
          <w:szCs w:val="28"/>
        </w:rPr>
        <w:t xml:space="preserve"> подпунктах 2–6 пункта 11 настоящего Порядка, не представляются в отношении инвестиционных проектов, по которым планируется подготовка (корректировка) проектной документации (включая проведение инженерных изысканий, выполняемых для подготовки такой проектн</w:t>
      </w:r>
      <w:r>
        <w:rPr>
          <w:rFonts w:ascii="Liberation Serif" w:hAnsi="Liberation Serif"/>
          <w:sz w:val="28"/>
          <w:szCs w:val="28"/>
        </w:rPr>
        <w:t>ой документации).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Документы, указанные в подпунктах 2–5 и 7 пункта 11 настоящего Порядка, не представляются в отношении инвестиционных проектов, по которым планируется приобретение объектов недвижимого имущества.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 Уполномоченный орган, получивший заявле</w:t>
      </w:r>
      <w:r>
        <w:rPr>
          <w:rFonts w:ascii="Liberation Serif" w:hAnsi="Liberation Serif"/>
          <w:sz w:val="28"/>
          <w:szCs w:val="28"/>
        </w:rPr>
        <w:t>ние о проведении Проверки, принимает решение о проведении Проверки либо об отказе в ее проведении.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Уполномоченный орган отказывает в проведении Проверки в следующих случаях: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 если заявление подано лицом, не являющимся участником инвестиционного проекта;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 отсутствие полного комплекта документов, представляемых заявителем уполномоченному органу для проведения Проверки, в соответствии с требованиями настоящего Порядка;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 отсутствие в представленных документах исходных данных для расчета интегральной оценк</w:t>
      </w:r>
      <w:r>
        <w:rPr>
          <w:rFonts w:ascii="Liberation Serif" w:hAnsi="Liberation Serif"/>
          <w:sz w:val="28"/>
          <w:szCs w:val="28"/>
        </w:rPr>
        <w:t>и эффективности инвестиционного проекта, финансируемого полностью или частично за счет средств областного бюджета, направляемых на капитальные вложения, в соответствии с приложением к Методике.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Решение об отказе в проведении Проверки направляется заявителю</w:t>
      </w:r>
      <w:r>
        <w:rPr>
          <w:rFonts w:ascii="Liberation Serif" w:hAnsi="Liberation Serif"/>
          <w:sz w:val="28"/>
          <w:szCs w:val="28"/>
        </w:rPr>
        <w:t xml:space="preserve"> в письменном виде.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принятии уполномоченным органом решения о необходимости доработки документации заявителю в письменном виде направляется запрос информации с указанием конкретных недостатков.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15. В положительном заключении об эффективности инвестицио</w:t>
      </w:r>
      <w:r>
        <w:rPr>
          <w:rFonts w:ascii="Liberation Serif" w:hAnsi="Liberation Serif"/>
          <w:sz w:val="28"/>
          <w:szCs w:val="28"/>
        </w:rPr>
        <w:t>нного проекта, финансируемого полностью или частично за счет средств областного бюджета, направляемых на капитальные вложения, наряду с другими сведениями указываются: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 сведения о документах, представленных для проведения Проверки инвестиционного проекта</w:t>
      </w:r>
      <w:r>
        <w:rPr>
          <w:rFonts w:ascii="Liberation Serif" w:hAnsi="Liberation Serif"/>
          <w:sz w:val="28"/>
          <w:szCs w:val="28"/>
        </w:rPr>
        <w:t>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 сведения о методиках, применявшихся при проведении Проверки инвестиционного проекта;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 факты, установленные в ходе Проверки инвестиционного проекта;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 замечания по содержанию и (или) оформлению документов, указанных в пункте 11 настоящего Порядка, в</w:t>
      </w:r>
      <w:r>
        <w:rPr>
          <w:rFonts w:ascii="Liberation Serif" w:hAnsi="Liberation Serif"/>
          <w:sz w:val="28"/>
          <w:szCs w:val="28"/>
        </w:rPr>
        <w:t xml:space="preserve"> случае, если такие замечания имеются;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вывод об эффективности инвестиционного проекта и его обоснование.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Отрицательное заключение содержит мотивированные выводы о неэффективности использования средств областного бюджета, направляемых на капитальные влож</w:t>
      </w:r>
      <w:r>
        <w:rPr>
          <w:rFonts w:ascii="Liberation Serif" w:hAnsi="Liberation Serif"/>
          <w:sz w:val="28"/>
          <w:szCs w:val="28"/>
        </w:rPr>
        <w:t>ения в целях реализации инвестиционного проекта.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16. Заключение подписывается руководителем уполномоченного органа либо уполномоченным им должностным лицом.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Заключение составляется в двух экземплярах, оба из которых являются оригиналами, один оригинал закл</w:t>
      </w:r>
      <w:r>
        <w:rPr>
          <w:rFonts w:ascii="Liberation Serif" w:hAnsi="Liberation Serif"/>
          <w:sz w:val="28"/>
          <w:szCs w:val="28"/>
        </w:rPr>
        <w:t>ючения хранится в Министерстве экономики и территориального развития Свердловской области.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17. Срок проведения Проверки и подготовки заключения не должен превышать 25 рабочих дней со дня регистрации соответствующего заявления.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18. Инвестиционный проект, </w:t>
      </w:r>
      <w:r>
        <w:rPr>
          <w:rFonts w:ascii="Liberation Serif" w:hAnsi="Liberation Serif"/>
          <w:sz w:val="28"/>
          <w:szCs w:val="28"/>
        </w:rPr>
        <w:t>получивший ранее положительное заключение, подлежит повторной проверке: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 при изменении социально-экономических показателей инвестиционного проекта;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 при увеличении запланированной сметной стоимости инвестиционного проекта более чем на 10 процентов, но </w:t>
      </w:r>
      <w:r>
        <w:rPr>
          <w:rFonts w:ascii="Liberation Serif" w:hAnsi="Liberation Serif"/>
          <w:sz w:val="28"/>
          <w:szCs w:val="28"/>
        </w:rPr>
        <w:t>не менее чем на один миллион рублей, в случае изменения проектной документации объекта капитального строительства, связанного с изменением проектных решений;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 после получения положительного заключения государственной экспертизы проектной документации и р</w:t>
      </w:r>
      <w:r>
        <w:rPr>
          <w:rFonts w:ascii="Liberation Serif" w:hAnsi="Liberation Serif"/>
          <w:sz w:val="28"/>
          <w:szCs w:val="28"/>
        </w:rPr>
        <w:t>езультатов инженерных изысканий в отношении объектов капитального строительства, прошедших Проверку до подготовки проектной документации;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 после получения отчета об оценке объекта недвижимого имущества, в отношении которого проверка была проведена до под</w:t>
      </w:r>
      <w:r>
        <w:rPr>
          <w:rFonts w:ascii="Liberation Serif" w:hAnsi="Liberation Serif"/>
          <w:sz w:val="28"/>
          <w:szCs w:val="28"/>
        </w:rPr>
        <w:t>готовки отчета об оценке.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19. При получении заявителем отрицательного заключения об эффективности инвестиционного проекта он вправе вновь обратиться в уполномоченный орган для проведения Проверки инвестиционного проекта после устранения всех замечаний, ука</w:t>
      </w:r>
      <w:r>
        <w:rPr>
          <w:rFonts w:ascii="Liberation Serif" w:hAnsi="Liberation Serif"/>
          <w:sz w:val="28"/>
          <w:szCs w:val="28"/>
        </w:rPr>
        <w:t>занных в заключении.</w:t>
      </w:r>
    </w:p>
    <w:p w:rsidR="00703E81" w:rsidRDefault="000921DE">
      <w:pPr>
        <w:pStyle w:val="ConsPlusNormal"/>
        <w:pageBreakBefore/>
        <w:widowControl/>
        <w:suppressLineNumbers/>
        <w:ind w:left="5387" w:firstLine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703E81" w:rsidRDefault="000921DE">
      <w:pPr>
        <w:pStyle w:val="ConsPlusNormal"/>
        <w:widowControl/>
        <w:suppressLineNumbers/>
        <w:ind w:left="5387" w:firstLine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Порядку проведения проверки</w:t>
      </w:r>
    </w:p>
    <w:p w:rsidR="00703E81" w:rsidRDefault="000921DE">
      <w:pPr>
        <w:pStyle w:val="ConsPlusNormal"/>
        <w:widowControl/>
        <w:suppressLineNumbers/>
        <w:ind w:left="5387" w:firstLine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инвестиционных проектов,</w:t>
      </w:r>
    </w:p>
    <w:p w:rsidR="00703E81" w:rsidRDefault="000921DE">
      <w:pPr>
        <w:pStyle w:val="ConsPlusNormal"/>
        <w:widowControl/>
        <w:suppressLineNumbers/>
        <w:ind w:left="5387" w:firstLine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финансируемых полностью</w:t>
      </w:r>
    </w:p>
    <w:p w:rsidR="00703E81" w:rsidRDefault="000921DE">
      <w:pPr>
        <w:pStyle w:val="ConsPlusNormal"/>
        <w:widowControl/>
        <w:suppressLineNumbers/>
        <w:ind w:left="5387" w:firstLine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или частично за счет средств</w:t>
      </w:r>
    </w:p>
    <w:p w:rsidR="00703E81" w:rsidRDefault="000921DE">
      <w:pPr>
        <w:pStyle w:val="ConsPlusNormal"/>
        <w:widowControl/>
        <w:suppressLineNumbers/>
        <w:ind w:left="5387" w:firstLine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областного бюджета, на предмет</w:t>
      </w:r>
    </w:p>
    <w:p w:rsidR="00703E81" w:rsidRDefault="000921DE">
      <w:pPr>
        <w:pStyle w:val="ConsPlusNormal"/>
        <w:widowControl/>
        <w:suppressLineNumbers/>
        <w:ind w:left="5387" w:firstLine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эффективности использования</w:t>
      </w:r>
    </w:p>
    <w:p w:rsidR="00703E81" w:rsidRDefault="000921DE">
      <w:pPr>
        <w:pStyle w:val="ConsPlusNormal"/>
        <w:widowControl/>
        <w:suppressLineNumbers/>
        <w:ind w:left="5387" w:firstLine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средств областного бюджета,</w:t>
      </w:r>
    </w:p>
    <w:p w:rsidR="00703E81" w:rsidRDefault="000921DE">
      <w:pPr>
        <w:pStyle w:val="ConsPlusNormal"/>
        <w:widowControl/>
        <w:suppressLineNumbers/>
        <w:ind w:left="5387" w:firstLine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направляемых на капитальные </w:t>
      </w:r>
      <w:r>
        <w:rPr>
          <w:rFonts w:ascii="Liberation Serif" w:hAnsi="Liberation Serif"/>
          <w:sz w:val="28"/>
          <w:szCs w:val="28"/>
        </w:rPr>
        <w:t>вложения</w:t>
      </w:r>
    </w:p>
    <w:p w:rsidR="00703E81" w:rsidRDefault="00703E81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</w:p>
    <w:p w:rsidR="00703E81" w:rsidRDefault="00703E81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</w:p>
    <w:p w:rsidR="00703E81" w:rsidRDefault="000921DE">
      <w:pPr>
        <w:pStyle w:val="ConsPlusNormal"/>
        <w:widowControl/>
        <w:suppressLineNumbers/>
        <w:ind w:firstLine="0"/>
        <w:jc w:val="center"/>
        <w:rPr>
          <w:rFonts w:ascii="Liberation Serif" w:hAnsi="Liberation Serif"/>
          <w:b/>
          <w:caps/>
          <w:sz w:val="28"/>
          <w:szCs w:val="28"/>
        </w:rPr>
      </w:pPr>
      <w:bookmarkStart w:id="11" w:name="P176"/>
      <w:bookmarkEnd w:id="11"/>
      <w:r>
        <w:rPr>
          <w:rFonts w:ascii="Liberation Serif" w:hAnsi="Liberation Serif"/>
          <w:b/>
          <w:caps/>
          <w:sz w:val="28"/>
          <w:szCs w:val="28"/>
        </w:rPr>
        <w:t>Методика</w:t>
      </w:r>
    </w:p>
    <w:p w:rsidR="00703E81" w:rsidRDefault="000921DE">
      <w:pPr>
        <w:pStyle w:val="ConsPlusNormal"/>
        <w:widowControl/>
        <w:suppressLineNumbers/>
        <w:ind w:firstLine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оценки инвестиционных проектов на предмет </w:t>
      </w:r>
    </w:p>
    <w:p w:rsidR="00703E81" w:rsidRDefault="000921DE">
      <w:pPr>
        <w:pStyle w:val="ConsPlusNormal"/>
        <w:widowControl/>
        <w:suppressLineNumbers/>
        <w:ind w:firstLine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эффективности использования средств областного бюджета, </w:t>
      </w:r>
    </w:p>
    <w:p w:rsidR="00703E81" w:rsidRDefault="000921DE">
      <w:pPr>
        <w:pStyle w:val="ConsPlusNormal"/>
        <w:widowControl/>
        <w:suppressLineNumbers/>
        <w:ind w:firstLine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направляемых на капитальные вложения</w:t>
      </w:r>
    </w:p>
    <w:p w:rsidR="00703E81" w:rsidRDefault="00703E81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</w:p>
    <w:p w:rsidR="00703E81" w:rsidRDefault="00703E81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 Настоящая Методика предназначена для оценки эффективности использования средств областного бюд</w:t>
      </w:r>
      <w:r>
        <w:rPr>
          <w:rFonts w:ascii="Liberation Serif" w:hAnsi="Liberation Serif"/>
          <w:sz w:val="28"/>
          <w:szCs w:val="28"/>
        </w:rPr>
        <w:t>жета при реализации инвестиционных проектов, финансирование которых планируется осуществлять полностью или частично за счет средств областного бюджета, направляемых на капитальные вложения (далее – оценка эффективности).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 Настоящая Методика предусматрива</w:t>
      </w:r>
      <w:r>
        <w:rPr>
          <w:rFonts w:ascii="Liberation Serif" w:hAnsi="Liberation Serif"/>
          <w:sz w:val="28"/>
          <w:szCs w:val="28"/>
        </w:rPr>
        <w:t>ет проверку на соответствие параметров инвестиционного проекта, в отношении которого проводится проверка, качественным и количественным критериям оценки эффективности, установление требований к расчету значения интегральной оценки эффективности инвестицион</w:t>
      </w:r>
      <w:r>
        <w:rPr>
          <w:rFonts w:ascii="Liberation Serif" w:hAnsi="Liberation Serif"/>
          <w:sz w:val="28"/>
          <w:szCs w:val="28"/>
        </w:rPr>
        <w:t>ного проекта на основе расчетов значений качественных и количественных критериев оценки эффективности и определяет критерий эффективности использования средств областного бюджета, направляемых на капитальные вложения.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Настоящей Методикой под эффективнос</w:t>
      </w:r>
      <w:r>
        <w:rPr>
          <w:rFonts w:ascii="Liberation Serif" w:hAnsi="Liberation Serif"/>
          <w:sz w:val="28"/>
          <w:szCs w:val="28"/>
        </w:rPr>
        <w:t>тью использования средств областного бюджета, направленных на капитальные вложения, понимается определение влияния результата реализации инвестиционного проекта на социально-экономическое развитие Свердловской области.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 Расчет влияния результата реализац</w:t>
      </w:r>
      <w:r>
        <w:rPr>
          <w:rFonts w:ascii="Liberation Serif" w:hAnsi="Liberation Serif"/>
          <w:sz w:val="28"/>
          <w:szCs w:val="28"/>
        </w:rPr>
        <w:t>ии инвестиционного проекта на социально-экономическое развитие Свердловской области ведется на основании расчета значения интегральной оценки эффективности и результатов расчета значений, качественных и количественных критериев оценки эффективности. Расчет</w:t>
      </w:r>
      <w:r>
        <w:rPr>
          <w:rFonts w:ascii="Liberation Serif" w:hAnsi="Liberation Serif"/>
          <w:sz w:val="28"/>
          <w:szCs w:val="28"/>
        </w:rPr>
        <w:t xml:space="preserve"> значения интегральной оценки эффективности производится по следующей формуле:</w:t>
      </w:r>
    </w:p>
    <w:p w:rsidR="00703E81" w:rsidRDefault="000921DE">
      <w:pPr>
        <w:pStyle w:val="ConsPlusNormal"/>
        <w:widowControl/>
        <w:suppressLineNumbers/>
        <w:ind w:firstLine="2552"/>
      </w:pPr>
      <m:oMath>
        <m:r>
          <w:rPr>
            <w:rFonts w:ascii="Cambria Math" w:hAnsi="Cambria Math"/>
          </w:rPr>
          <m:t>И=</m:t>
        </m:r>
        <m:r>
          <m:rPr>
            <m:sty m:val="p"/>
          </m:rPr>
          <w:rPr>
            <w:rFonts w:ascii="Cambria Math" w:hAnsi="Cambria Math"/>
          </w:rPr>
          <m:t>0,3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=1,</m:t>
            </m:r>
            <m:r>
              <w:rPr>
                <w:rFonts w:ascii="Cambria Math" w:hAnsi="Cambria Math"/>
              </w:rPr>
              <m:t>l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</w:rPr>
              <m:t>,h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</m:sub>
            </m:sSub>
          </m:e>
        </m:nary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0,7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 w:hAnsi="Cambria Math"/>
              </w:rPr>
              <m:t xml:space="preserve">=1, </m:t>
            </m:r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m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p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e>
        </m:nary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rPr>
          <w:rFonts w:ascii="Liberation Serif" w:hAnsi="Liberation Serif" w:cs="Liberation Serif"/>
          <w:sz w:val="28"/>
          <w:szCs w:val="28"/>
        </w:rPr>
        <w:t xml:space="preserve"> ,</w:t>
      </w:r>
    </w:p>
    <w:p w:rsidR="00703E81" w:rsidRDefault="00703E81">
      <w:pPr>
        <w:pStyle w:val="ConsPlusNormal"/>
        <w:widowControl/>
        <w:suppressLineNumbers/>
        <w:ind w:firstLine="2694"/>
        <w:rPr>
          <w:rFonts w:ascii="Liberation Serif" w:hAnsi="Liberation Serif"/>
          <w:sz w:val="28"/>
          <w:szCs w:val="28"/>
        </w:rPr>
      </w:pPr>
    </w:p>
    <w:p w:rsidR="00703E81" w:rsidRDefault="000921DE">
      <w:pPr>
        <w:pStyle w:val="ConsPlusNormal"/>
        <w:widowControl/>
        <w:suppressLineNumbers/>
      </w:pPr>
      <w:r>
        <w:rPr>
          <w:rFonts w:ascii="Liberation Serif" w:hAnsi="Liberation Serif"/>
          <w:sz w:val="28"/>
          <w:szCs w:val="28"/>
        </w:rPr>
        <w:t>где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0,3 и 0,7 – значения коэффициентов значимости групп критериев;</w:t>
      </w:r>
    </w:p>
    <w:p w:rsidR="00703E81" w:rsidRDefault="000921DE">
      <w:pPr>
        <w:pStyle w:val="ConsPlusNormal"/>
        <w:widowControl/>
        <w:suppressLineNumbers/>
      </w:pPr>
      <w:r>
        <w:rPr>
          <w:rFonts w:ascii="Liberation Serif" w:hAnsi="Liberation Serif"/>
          <w:sz w:val="28"/>
          <w:szCs w:val="28"/>
        </w:rPr>
        <w:lastRenderedPageBreak/>
        <w:t>И –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>
        <w:rPr>
          <w:rFonts w:ascii="Liberation Serif" w:hAnsi="Liberation Serif"/>
          <w:sz w:val="28"/>
          <w:szCs w:val="28"/>
        </w:rPr>
        <w:t>значение интегральной оценки эффективности инвестиционного проекта;</w:t>
      </w:r>
    </w:p>
    <w:p w:rsidR="00703E81" w:rsidRDefault="000921DE">
      <w:pPr>
        <w:pStyle w:val="ConsPlusNormal"/>
        <w:widowControl/>
        <w:suppressLineNumbers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ascii="Liberation Serif" w:hAnsi="Liberation Serif"/>
          <w:sz w:val="28"/>
          <w:szCs w:val="28"/>
          <w:lang w:val="en-US"/>
        </w:rPr>
        <w:t> </w:t>
      </w:r>
      <w:r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>
        <w:rPr>
          <w:rFonts w:ascii="Liberation Serif" w:hAnsi="Liberation Serif"/>
          <w:sz w:val="28"/>
          <w:szCs w:val="28"/>
        </w:rPr>
        <w:t xml:space="preserve">коэффициент значимости </w:t>
      </w:r>
      <w:r>
        <w:rPr>
          <w:rFonts w:ascii="Liberation Serif" w:hAnsi="Liberation Serif"/>
          <w:sz w:val="28"/>
          <w:szCs w:val="28"/>
        </w:rPr>
        <w:t>качественного критерия оценки эффективности;</w:t>
      </w:r>
    </w:p>
    <w:p w:rsidR="00703E81" w:rsidRDefault="000921DE">
      <w:pPr>
        <w:pStyle w:val="ConsPlusNormal"/>
        <w:widowControl/>
        <w:suppressLineNumbers/>
      </w:pPr>
      <w:r>
        <w:rPr>
          <w:rFonts w:ascii="Liberation Serif" w:hAnsi="Liberation Serif"/>
          <w:sz w:val="28"/>
          <w:szCs w:val="28"/>
        </w:rPr>
        <w:t>i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>
        <w:rPr>
          <w:rFonts w:ascii="Liberation Serif" w:hAnsi="Liberation Serif"/>
          <w:sz w:val="28"/>
          <w:szCs w:val="28"/>
        </w:rPr>
        <w:t>порядковый номер качественных критериев оценки эффективности;</w:t>
      </w:r>
    </w:p>
    <w:p w:rsidR="00703E81" w:rsidRDefault="000921DE">
      <w:pPr>
        <w:pStyle w:val="ConsPlusNormal"/>
        <w:widowControl/>
        <w:suppressLineNumbers/>
      </w:pPr>
      <w:r>
        <w:rPr>
          <w:rFonts w:ascii="Liberation Serif" w:hAnsi="Liberation Serif"/>
          <w:sz w:val="28"/>
          <w:szCs w:val="28"/>
        </w:rPr>
        <w:t>n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>
        <w:rPr>
          <w:rFonts w:ascii="Liberation Serif" w:hAnsi="Liberation Serif"/>
          <w:sz w:val="28"/>
          <w:szCs w:val="28"/>
        </w:rPr>
        <w:t>количество качественных критериев оценки эффективности;</w:t>
      </w:r>
    </w:p>
    <w:p w:rsidR="00703E81" w:rsidRDefault="000921DE">
      <w:pPr>
        <w:pStyle w:val="ConsPlusNormal"/>
        <w:widowControl/>
        <w:suppressLineNumbers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>
        <w:rPr>
          <w:rFonts w:ascii="Liberation Serif" w:hAnsi="Liberation Serif"/>
          <w:sz w:val="28"/>
          <w:szCs w:val="28"/>
        </w:rPr>
        <w:t>значение качественного критерия оценки эффективности в баллах;</w:t>
      </w:r>
    </w:p>
    <w:p w:rsidR="00703E81" w:rsidRDefault="000921DE">
      <w:pPr>
        <w:pStyle w:val="ConsPlusNormal"/>
        <w:widowControl/>
        <w:suppressLineNumbers/>
      </w:pPr>
      <w:r>
        <w:rPr>
          <w:rFonts w:ascii="Liberation Serif" w:hAnsi="Liberation Serif"/>
          <w:sz w:val="28"/>
          <w:szCs w:val="28"/>
        </w:rPr>
        <w:t>l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>
        <w:rPr>
          <w:rFonts w:ascii="Liberation Serif" w:hAnsi="Liberation Serif"/>
          <w:sz w:val="28"/>
          <w:szCs w:val="28"/>
        </w:rPr>
        <w:t>порядковый номе</w:t>
      </w:r>
      <w:r>
        <w:rPr>
          <w:rFonts w:ascii="Liberation Serif" w:hAnsi="Liberation Serif"/>
          <w:sz w:val="28"/>
          <w:szCs w:val="28"/>
        </w:rPr>
        <w:t>р значения качественного критерия оценки эффективности в баллах;</w:t>
      </w:r>
    </w:p>
    <w:p w:rsidR="00703E81" w:rsidRDefault="000921DE">
      <w:pPr>
        <w:pStyle w:val="ConsPlusNormal"/>
        <w:widowControl/>
        <w:suppressLineNumbers/>
      </w:pPr>
      <w:r>
        <w:rPr>
          <w:rFonts w:ascii="Liberation Serif" w:hAnsi="Liberation Serif"/>
          <w:sz w:val="28"/>
          <w:szCs w:val="28"/>
        </w:rPr>
        <w:t>h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>
        <w:rPr>
          <w:rFonts w:ascii="Liberation Serif" w:hAnsi="Liberation Serif"/>
          <w:sz w:val="28"/>
          <w:szCs w:val="28"/>
        </w:rPr>
        <w:t>количество значений качественных критериев оценки эффективности в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>
        <w:rPr>
          <w:rFonts w:ascii="Liberation Serif" w:hAnsi="Liberation Serif"/>
          <w:sz w:val="28"/>
          <w:szCs w:val="28"/>
        </w:rPr>
        <w:t>баллах;</w:t>
      </w:r>
    </w:p>
    <w:p w:rsidR="00703E81" w:rsidRDefault="000921DE">
      <w:pPr>
        <w:pStyle w:val="ConsPlusNormal"/>
        <w:widowControl/>
        <w:suppressLineNumbers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rPr>
          <w:rFonts w:ascii="Liberation Serif" w:hAnsi="Liberation Serif"/>
          <w:sz w:val="28"/>
          <w:szCs w:val="28"/>
          <w:lang w:val="en-US"/>
        </w:rPr>
        <w:t> </w:t>
      </w:r>
      <w:r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>
        <w:rPr>
          <w:rFonts w:ascii="Liberation Serif" w:hAnsi="Liberation Serif"/>
          <w:sz w:val="28"/>
          <w:szCs w:val="28"/>
        </w:rPr>
        <w:t>коэффициент значимости количественного критерия оценки эффективности;</w:t>
      </w:r>
    </w:p>
    <w:p w:rsidR="00703E81" w:rsidRDefault="000921DE">
      <w:pPr>
        <w:pStyle w:val="ConsPlusNormal"/>
        <w:widowControl/>
        <w:suppressLineNumbers/>
      </w:pPr>
      <w:r>
        <w:rPr>
          <w:rFonts w:ascii="Liberation Serif" w:hAnsi="Liberation Serif"/>
          <w:sz w:val="28"/>
          <w:szCs w:val="28"/>
        </w:rPr>
        <w:t>j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>
        <w:rPr>
          <w:rFonts w:ascii="Liberation Serif" w:hAnsi="Liberation Serif"/>
          <w:sz w:val="28"/>
          <w:szCs w:val="28"/>
        </w:rPr>
        <w:t>порядковый номер количественного кри</w:t>
      </w:r>
      <w:r>
        <w:rPr>
          <w:rFonts w:ascii="Liberation Serif" w:hAnsi="Liberation Serif"/>
          <w:sz w:val="28"/>
          <w:szCs w:val="28"/>
        </w:rPr>
        <w:t>терия оценки эффективности;</w:t>
      </w:r>
    </w:p>
    <w:p w:rsidR="00703E81" w:rsidRDefault="000921DE">
      <w:pPr>
        <w:pStyle w:val="ConsPlusNormal"/>
        <w:widowControl/>
        <w:suppressLineNumbers/>
      </w:pPr>
      <w:r>
        <w:rPr>
          <w:rFonts w:ascii="Liberation Serif" w:hAnsi="Liberation Serif"/>
          <w:sz w:val="28"/>
          <w:szCs w:val="28"/>
        </w:rPr>
        <w:t>m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>
        <w:rPr>
          <w:rFonts w:ascii="Liberation Serif" w:hAnsi="Liberation Serif"/>
          <w:sz w:val="28"/>
          <w:szCs w:val="28"/>
        </w:rPr>
        <w:t>количество количественных критериев оценки эффективности;</w:t>
      </w:r>
    </w:p>
    <w:p w:rsidR="00703E81" w:rsidRDefault="000921DE">
      <w:pPr>
        <w:pStyle w:val="ConsPlusNormal"/>
        <w:widowControl/>
        <w:suppressLineNumbers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>
        <w:rPr>
          <w:rFonts w:ascii="Liberation Serif" w:hAnsi="Liberation Serif"/>
          <w:sz w:val="28"/>
          <w:szCs w:val="28"/>
        </w:rPr>
        <w:t>значение количественного критерия оценки эффективности в баллах;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t – порядковый номер значения количественного критерия оценки эффективности в баллах;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p – количеств</w:t>
      </w:r>
      <w:r>
        <w:rPr>
          <w:rFonts w:ascii="Liberation Serif" w:hAnsi="Liberation Serif"/>
          <w:sz w:val="28"/>
          <w:szCs w:val="28"/>
        </w:rPr>
        <w:t>о значений количественного критерия оценки эффективности в баллах.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 Значения критериев оценки эффективности результатов реализации инвестиционного проекта, влияющих на социально-экономическое развитие Свердловской области, определяется в соответствии с р</w:t>
      </w:r>
      <w:r>
        <w:rPr>
          <w:rFonts w:ascii="Liberation Serif" w:hAnsi="Liberation Serif"/>
          <w:sz w:val="28"/>
          <w:szCs w:val="28"/>
        </w:rPr>
        <w:t>асчетом значения интегральной оценки эффективности инвестиционного проекта (приложение к настоящей Методике).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случае расчета значения интегральной оценки эффективности инвестиционного проекта, предусматривающего инвестиции в объект юридического лица, не </w:t>
      </w:r>
      <w:r>
        <w:rPr>
          <w:rFonts w:ascii="Liberation Serif" w:hAnsi="Liberation Serif"/>
          <w:sz w:val="28"/>
          <w:szCs w:val="28"/>
        </w:rPr>
        <w:t>используются следующие критерии: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 качественные, указанные в пунктах 8 и 9 приложения к настоящей Методике;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 количественный, указанный в пункте 20 приложения к настоящей Методике.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 Степень соответствия инвестиционного проекта значениям критериев оценк</w:t>
      </w:r>
      <w:r>
        <w:rPr>
          <w:rFonts w:ascii="Liberation Serif" w:hAnsi="Liberation Serif"/>
          <w:sz w:val="28"/>
          <w:szCs w:val="28"/>
        </w:rPr>
        <w:t>и эффективности определяется по балльной шкале в диапазоне от 0 до 15 баллов.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Каждый критерий имеет несколько градаций. Каждой градации соответствует определенное количество баллов. Градация и значения критериев указаны в балльной оценке в графах 5, 6 прил</w:t>
      </w:r>
      <w:r>
        <w:rPr>
          <w:rFonts w:ascii="Liberation Serif" w:hAnsi="Liberation Serif"/>
          <w:sz w:val="28"/>
          <w:szCs w:val="28"/>
        </w:rPr>
        <w:t>ожения к настоящей Методике. Выбор градации критерия производится на основе соответствия инвестиционного проекта одной из градаций, если критерию соответствуют несколько градаций, то выбирается градация с максимальным количеством баллов.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 Расчет балльной</w:t>
      </w:r>
      <w:r>
        <w:rPr>
          <w:rFonts w:ascii="Liberation Serif" w:hAnsi="Liberation Serif"/>
          <w:sz w:val="28"/>
          <w:szCs w:val="28"/>
        </w:rPr>
        <w:t xml:space="preserve"> оценки каждого критерия производится путем умножения его коэффициента значимости группы критериев (графа 2 приложения к настоящей Методике) на коэффициент значимости критерия (графа 4 приложения к настоящей </w:t>
      </w:r>
      <w:r>
        <w:rPr>
          <w:rFonts w:ascii="Liberation Serif" w:hAnsi="Liberation Serif"/>
          <w:sz w:val="28"/>
          <w:szCs w:val="28"/>
        </w:rPr>
        <w:lastRenderedPageBreak/>
        <w:t>Методике) и на балльную оценку выбранной градаци</w:t>
      </w:r>
      <w:r>
        <w:rPr>
          <w:rFonts w:ascii="Liberation Serif" w:hAnsi="Liberation Serif"/>
          <w:sz w:val="28"/>
          <w:szCs w:val="28"/>
        </w:rPr>
        <w:t>и (графа 6 приложения к настоящей Методике), которой соответствует инвестиционный проект.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 На основании расчета значения каждого критерия оценки эффективности определяется значение интегральной оценки эффективности, таким образом определяется влияние </w:t>
      </w:r>
      <w:r>
        <w:rPr>
          <w:rFonts w:ascii="Liberation Serif" w:hAnsi="Liberation Serif"/>
          <w:sz w:val="28"/>
          <w:szCs w:val="28"/>
        </w:rPr>
        <w:t>результата реализации инвестиционного проекта на социально-экономическое развитие Свердловской области.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 Положительная оценка эффективности реализации инвестиционного проекта ставится при количестве набранных баллов по итоговому значению интегральной оце</w:t>
      </w:r>
      <w:r>
        <w:rPr>
          <w:rFonts w:ascii="Liberation Serif" w:hAnsi="Liberation Serif"/>
          <w:sz w:val="28"/>
          <w:szCs w:val="28"/>
        </w:rPr>
        <w:t>нки в диапазоне от 30 и более баллов.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оценки инвестиционных проектов, предусматривающих инвестиции в объекты юридических лиц, положительная оценка эффективности реализации инвестиционного проекта ставится при количестве набранных баллов по итогово</w:t>
      </w:r>
      <w:r>
        <w:rPr>
          <w:rFonts w:ascii="Liberation Serif" w:hAnsi="Liberation Serif"/>
          <w:sz w:val="28"/>
          <w:szCs w:val="28"/>
        </w:rPr>
        <w:t>му значению интегральной оценки в диапазоне от 26 и более баллов.</w:t>
      </w:r>
    </w:p>
    <w:p w:rsidR="00703E81" w:rsidRDefault="000921DE">
      <w:pPr>
        <w:pStyle w:val="ConsPlusNormal"/>
        <w:widowControl/>
        <w:suppressLineNumbers/>
        <w:rPr>
          <w:rFonts w:ascii="Liberation Serif" w:hAnsi="Liberation Serif"/>
          <w:sz w:val="28"/>
          <w:szCs w:val="28"/>
        </w:rPr>
        <w:sectPr w:rsidR="00703E81">
          <w:headerReference w:type="default" r:id="rId9"/>
          <w:pgSz w:w="11906" w:h="16838"/>
          <w:pgMar w:top="1134" w:right="567" w:bottom="1134" w:left="1418" w:header="709" w:footer="709" w:gutter="0"/>
          <w:pgNumType w:start="3"/>
          <w:cols w:space="720"/>
        </w:sectPr>
      </w:pPr>
      <w:r>
        <w:rPr>
          <w:rFonts w:ascii="Liberation Serif" w:hAnsi="Liberation Serif"/>
          <w:sz w:val="28"/>
          <w:szCs w:val="28"/>
        </w:rPr>
        <w:t>10. Отрицательная оценка эффективности реализации инвестиционного проекта ставится при количестве набранных баллов по итоговому значению интегральной оценки, составляющем менее 26 и 30 балло</w:t>
      </w:r>
      <w:r>
        <w:rPr>
          <w:rFonts w:ascii="Liberation Serif" w:hAnsi="Liberation Serif"/>
          <w:sz w:val="28"/>
          <w:szCs w:val="28"/>
        </w:rPr>
        <w:t>в соответственно.</w:t>
      </w:r>
    </w:p>
    <w:p w:rsidR="00703E81" w:rsidRDefault="000921DE">
      <w:pPr>
        <w:pStyle w:val="ConsPlusNormal"/>
        <w:ind w:left="10490" w:firstLine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703E81" w:rsidRDefault="000921DE">
      <w:pPr>
        <w:pStyle w:val="ConsPlusNormal"/>
        <w:ind w:left="10490" w:firstLine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Методике оценки</w:t>
      </w:r>
    </w:p>
    <w:p w:rsidR="00703E81" w:rsidRDefault="000921DE">
      <w:pPr>
        <w:pStyle w:val="ConsPlusNormal"/>
        <w:ind w:left="10490" w:firstLine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инвестиционных проектов</w:t>
      </w:r>
    </w:p>
    <w:p w:rsidR="00703E81" w:rsidRDefault="000921DE">
      <w:pPr>
        <w:pStyle w:val="ConsPlusNormal"/>
        <w:ind w:left="10490" w:firstLine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предмет эффективности</w:t>
      </w:r>
    </w:p>
    <w:p w:rsidR="00703E81" w:rsidRDefault="000921DE">
      <w:pPr>
        <w:pStyle w:val="ConsPlusNormal"/>
        <w:ind w:left="10490" w:firstLine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использования средств</w:t>
      </w:r>
    </w:p>
    <w:p w:rsidR="00703E81" w:rsidRDefault="000921DE">
      <w:pPr>
        <w:pStyle w:val="ConsPlusNormal"/>
        <w:ind w:left="10490" w:firstLine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областного бюджета, направляемых на капитальные вложения</w:t>
      </w:r>
    </w:p>
    <w:p w:rsidR="00703E81" w:rsidRDefault="00703E81">
      <w:pPr>
        <w:pStyle w:val="ConsPlusNormal"/>
        <w:rPr>
          <w:rFonts w:ascii="Liberation Serif" w:hAnsi="Liberation Serif"/>
          <w:sz w:val="28"/>
          <w:szCs w:val="28"/>
        </w:rPr>
      </w:pPr>
    </w:p>
    <w:p w:rsidR="00703E81" w:rsidRDefault="00703E81">
      <w:pPr>
        <w:pStyle w:val="ConsPlusNormal"/>
        <w:rPr>
          <w:rFonts w:ascii="Liberation Serif" w:hAnsi="Liberation Serif"/>
          <w:sz w:val="28"/>
          <w:szCs w:val="28"/>
        </w:rPr>
      </w:pPr>
    </w:p>
    <w:p w:rsidR="00703E81" w:rsidRDefault="000921DE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bookmarkStart w:id="12" w:name="P227"/>
      <w:bookmarkEnd w:id="12"/>
      <w:r>
        <w:rPr>
          <w:rFonts w:ascii="Liberation Serif" w:hAnsi="Liberation Serif"/>
          <w:b/>
          <w:sz w:val="28"/>
          <w:szCs w:val="28"/>
        </w:rPr>
        <w:t>РАСЧЕТ</w:t>
      </w:r>
    </w:p>
    <w:p w:rsidR="00703E81" w:rsidRDefault="000921DE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интегральной оценки инвестиционного проекта, финансируемого полностью </w:t>
      </w:r>
      <w:r>
        <w:rPr>
          <w:rFonts w:ascii="Liberation Serif" w:hAnsi="Liberation Serif"/>
          <w:b/>
          <w:sz w:val="28"/>
          <w:szCs w:val="28"/>
        </w:rPr>
        <w:t xml:space="preserve">или частично </w:t>
      </w:r>
      <w:r>
        <w:rPr>
          <w:rFonts w:ascii="Liberation Serif" w:hAnsi="Liberation Serif"/>
          <w:b/>
          <w:sz w:val="28"/>
          <w:szCs w:val="28"/>
        </w:rPr>
        <w:br/>
      </w:r>
      <w:r>
        <w:rPr>
          <w:rFonts w:ascii="Liberation Serif" w:hAnsi="Liberation Serif"/>
          <w:b/>
          <w:sz w:val="28"/>
          <w:szCs w:val="28"/>
        </w:rPr>
        <w:t>за счет средств областного бюджета, на предмет эффективности использования средств областного бюджета, направляемых на капитальные вложения</w:t>
      </w:r>
    </w:p>
    <w:p w:rsidR="00703E81" w:rsidRDefault="00703E81">
      <w:pPr>
        <w:pStyle w:val="ConsPlusNormal"/>
        <w:rPr>
          <w:rFonts w:ascii="Liberation Serif" w:hAnsi="Liberation Serif"/>
          <w:sz w:val="28"/>
          <w:szCs w:val="28"/>
        </w:rPr>
      </w:pPr>
    </w:p>
    <w:p w:rsidR="00703E81" w:rsidRDefault="000921DE">
      <w:pPr>
        <w:pStyle w:val="ConsPlusNormal"/>
        <w:ind w:firstLine="5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инвестиционного проекта, содержащего капитальные вложения за счет средств областного бюд</w:t>
      </w:r>
      <w:r>
        <w:rPr>
          <w:rFonts w:ascii="Liberation Serif" w:hAnsi="Liberation Serif"/>
          <w:sz w:val="28"/>
          <w:szCs w:val="28"/>
        </w:rPr>
        <w:t>жета (далее – проект) _________________________________________________________________________________________________________</w:t>
      </w:r>
    </w:p>
    <w:p w:rsidR="00703E81" w:rsidRDefault="000921DE">
      <w:pPr>
        <w:pStyle w:val="ConsPlusNormal"/>
        <w:spacing w:before="220"/>
        <w:ind w:firstLine="540"/>
      </w:pPr>
      <w:r>
        <w:rPr>
          <w:rFonts w:ascii="Liberation Serif" w:hAnsi="Liberation Serif"/>
          <w:sz w:val="28"/>
          <w:szCs w:val="28"/>
        </w:rPr>
        <w:t>Форма реализации проекта (строительство (реконструкция) объектов капитального строительства и (или) приобретение объекта недвижи</w:t>
      </w:r>
      <w:r>
        <w:rPr>
          <w:rFonts w:ascii="Liberation Serif" w:hAnsi="Liberation Serif"/>
          <w:sz w:val="28"/>
          <w:szCs w:val="28"/>
        </w:rPr>
        <w:t>мого имущества, подготовка проектной документации</w:t>
      </w:r>
      <w:r>
        <w:rPr>
          <w:rFonts w:ascii="Liberation Serif" w:hAnsi="Liberation Serif"/>
          <w:strike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включая проведение инженерных изысканий для подготовки такой документации, осуществление бюджетных инвестиций юридическим лицам, не являющимся государственными или муниципальными учреждениями и государстве</w:t>
      </w:r>
      <w:r>
        <w:rPr>
          <w:rFonts w:ascii="Liberation Serif" w:hAnsi="Liberation Serif"/>
          <w:sz w:val="28"/>
          <w:szCs w:val="28"/>
        </w:rPr>
        <w:t>нными или муниципальными унитарными предприятиями) ________________________________________________________________________________________________________________</w:t>
      </w:r>
    </w:p>
    <w:p w:rsidR="00703E81" w:rsidRDefault="000921DE">
      <w:pPr>
        <w:pStyle w:val="ConsPlusNormal"/>
        <w:spacing w:before="220"/>
        <w:ind w:firstLine="5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Заявитель инвестиционного проекта __________________________________________________________</w:t>
      </w:r>
      <w:r>
        <w:rPr>
          <w:rFonts w:ascii="Liberation Serif" w:hAnsi="Liberation Serif"/>
          <w:sz w:val="28"/>
          <w:szCs w:val="28"/>
        </w:rPr>
        <w:t>__________________</w:t>
      </w:r>
    </w:p>
    <w:p w:rsidR="00703E81" w:rsidRDefault="00703E81">
      <w:pPr>
        <w:pStyle w:val="ConsPlusNormal"/>
        <w:spacing w:before="220"/>
        <w:ind w:firstLine="540"/>
        <w:rPr>
          <w:rFonts w:ascii="Liberation Serif" w:hAnsi="Liberation Serif"/>
          <w:sz w:val="28"/>
          <w:szCs w:val="28"/>
        </w:rPr>
      </w:pPr>
    </w:p>
    <w:tbl>
      <w:tblPr>
        <w:tblW w:w="15712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474"/>
        <w:gridCol w:w="2614"/>
        <w:gridCol w:w="1503"/>
        <w:gridCol w:w="1701"/>
        <w:gridCol w:w="1559"/>
        <w:gridCol w:w="1559"/>
        <w:gridCol w:w="4451"/>
      </w:tblGrid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№ строки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Коэффициент значимости группы критериев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критерия оценки проекта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Коэффициент значимости критерия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Градация критерия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Значение критерия оценки эффективности в баллах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Количество баллов оценки эффективности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Примечание</w:t>
            </w: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</w:tbl>
    <w:p w:rsidR="00703E81" w:rsidRDefault="00703E81">
      <w:pPr>
        <w:pStyle w:val="ConsPlusNormal"/>
        <w:ind w:firstLine="0"/>
        <w:rPr>
          <w:rFonts w:ascii="Liberation Serif" w:hAnsi="Liberation Serif"/>
          <w:sz w:val="4"/>
          <w:szCs w:val="4"/>
        </w:rPr>
      </w:pPr>
    </w:p>
    <w:tbl>
      <w:tblPr>
        <w:tblW w:w="15712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474"/>
        <w:gridCol w:w="2614"/>
        <w:gridCol w:w="1503"/>
        <w:gridCol w:w="1701"/>
        <w:gridCol w:w="1559"/>
        <w:gridCol w:w="1559"/>
        <w:gridCol w:w="4451"/>
      </w:tblGrid>
      <w:tr w:rsidR="00703E8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15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Раздел 1. Качественные критерии оценки проекта</w:t>
            </w: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0,3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spacing w:line="216" w:lineRule="auto"/>
              <w:ind w:firstLine="0"/>
              <w:jc w:val="left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Наличие четко сформулированной цели проекта с определением количественного показателя (показателей), соответствующей приоритетам социально-экономического развития,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определенным указами Президента Российской Федерации, основами государственной политики регионального развития Российской Федерации, региональными проектами, обеспечивающими достижение целей, показателей и результатов федеральных проектов, входящих в соста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в национальных проектов (программ), отраслевыми документами стратегического планирования Российской Федерации, государственными программами Российской Федерации, приоритетными направлениями, проектами и</w:t>
            </w:r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программами стратегического развития Российской Федер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ации, приоритетными региональными проектами (программами), стратегиями социально-экономического развития макрорегионов, стратегией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социально-экономического развития Свердловской области, отраслевыми и</w:t>
            </w:r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межотраслевыми стратегиями Свердловской области, Планом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мероприятий по</w:t>
            </w:r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реализации Стратегии социально-экономического развития Свердловской области, государственными программами Свердловской области и иными документами, а также показателям для оценки эффективности деятельности высших должностных лиц (руководите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лей высших исполнительных органов государственной власти) субъектов Российской Федерации (далее – документы)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 баллов присваивается проекту в случае соответствия цели проекта документам;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 баллов присваивается проекту в случае несоответств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ия цели проекта документам</w:t>
            </w: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0,3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Наличие необходимости реализации проекта в связи с осуществлением государственными и муниципальными органами власти полномочий, отнесенных к предмету их ведения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реализуются государственные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полномочия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 баллов присваивается проекту в случае осуществления государственными органами власти полномочий, отнесенных к предмету их ведения;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 баллов присваивается проекту в случае осуществления муниципальными органами власти полномочий, отнесенных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к предмету их ведения</w:t>
            </w: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реализуются муниципальные полномочия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3.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0,3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Наличие государственных программ Свердловской области, муниципальных программ, реализуемых за счет бюджетных средств, в рамках которых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планируется реализовать проект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имеются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 баллов присваивается проекту в случае наличия государственных программ Свердловской области, муниципальных программ, реализуемых за счет бюджетных средств, в рамках которых планируется реализовать проект;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0 баллов присваивается проекту в случае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отсутствия государственных программ Свердловской области, муниципальных программ, реализуемых за счет бюджетных средств, в рамках которых планируется реализовать проект</w:t>
            </w: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4.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0,3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Комплексный подход при реализации проекта во взаимосвязи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с программными мероприятиями в рамках реализации государственных программ Свердловской области, муниципальных программ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 баллов присваивается проекту в случае наличия комплексного решения проблемы в рамках реализации проекта во взаимосвязи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с программными мероприятиями государственных программ Свердловской области, муниципальных программ;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 баллов присваивается проекту в случае отсутствия комплексного решения проблемы в рамках реализации проекта во взаимосвязи с программными мероприятиями ко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мплексных и государственных программ Свердловской области, муниципальных программ</w:t>
            </w: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5.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0,3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spacing w:line="216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Наличие дефицита услуг (работ), оказываемых населению в Свердловской области (в муниципальном образовании) в сфере, в которой планируется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реализовать проект (далее – услуга), относительно соответствующего среднего значения показателя социально-экономического развития в Свердловской области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 баллов присваивается проекту в случае наличия дефицита услуг относительно соответств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ующего среднего значения показателя социально-экономического развития в Свердловской области;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 баллов присваивается проекту в случае отсутствия дефицита услуг относительно соответствующего среднего значения показателя социально-экономического развития в С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вердловской области</w:t>
            </w: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6.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0,3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Наличие оценки влияния результата реализации проекта на комплексное развитие соответствующей территории: Свердловской области или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15 баллов присваивается проекту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в случае наличия оценки влияния результата реализации проекта на комплексное развитие Свердловской области;</w:t>
            </w:r>
          </w:p>
          <w:p w:rsidR="00703E81" w:rsidRDefault="000921DE">
            <w:pPr>
              <w:pStyle w:val="ConsPlusNormal"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10 баллов присваивается проекту в случае наличия оценки влияния результата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реализации проекта на комплексное развитие муниципального образования;</w:t>
            </w:r>
          </w:p>
          <w:p w:rsidR="00703E81" w:rsidRDefault="000921DE">
            <w:pPr>
              <w:pStyle w:val="ConsPlusNormal"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0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баллов присваивается проекту в случае отсутствия оценки влияния результата реализации проекта на комплексное развитие соответствующей территории</w:t>
            </w: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spacing w:line="228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spacing w:line="228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7.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0,3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Увеличение объема государственных (муниципальных) услуг,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предоставляемых населению Свердловской области (муниципального образования) в результате реализации проекта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 баллов присваивается проекту в случае увеличения объема услуг населению в Свердловской области при реализации проекта;</w:t>
            </w:r>
          </w:p>
          <w:p w:rsidR="00703E81" w:rsidRDefault="000921DE">
            <w:pPr>
              <w:pStyle w:val="ConsPlusNormal"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5 баллов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присваивается проекту в случае увеличения объема услуг населению муниципального образования при реализации проекта;</w:t>
            </w:r>
          </w:p>
          <w:p w:rsidR="00703E81" w:rsidRDefault="000921DE">
            <w:pPr>
              <w:pStyle w:val="ConsPlusNormal"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 баллов присваивается проекту в случае отсутствия увеличения объема услуг населению при реализации проекта</w:t>
            </w: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spacing w:line="228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spacing w:line="228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bookmarkStart w:id="13" w:name="P346"/>
            <w:bookmarkEnd w:id="13"/>
            <w:r>
              <w:rPr>
                <w:rFonts w:ascii="Liberation Serif" w:hAnsi="Liberation Serif" w:cs="Liberation Serif"/>
                <w:sz w:val="22"/>
                <w:szCs w:val="22"/>
              </w:rPr>
              <w:t>8.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0,3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Повышение уровня безопасности проживания населения в Свердловской области (муниципальном образовании) в результате реализации проекта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15 баллов присваивается проекту в случае повышения уровня безопасности проживания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населения в Свердловской области (муниципальном образовании) в результате реализации проекта;</w:t>
            </w:r>
          </w:p>
          <w:p w:rsidR="00703E81" w:rsidRDefault="000921DE">
            <w:pPr>
              <w:pStyle w:val="ConsPlusNormal"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 баллов присваивается проекту в случае сохранения уровня безопасности проживания населения в Свердловской области (муниципальном образовании) в результате реализ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ации проекта</w:t>
            </w: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spacing w:line="228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bookmarkStart w:id="14" w:name="P358"/>
            <w:bookmarkEnd w:id="14"/>
            <w:r>
              <w:rPr>
                <w:rFonts w:ascii="Liberation Serif" w:hAnsi="Liberation Serif" w:cs="Liberation Serif"/>
                <w:sz w:val="22"/>
                <w:szCs w:val="22"/>
              </w:rPr>
              <w:t>9.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0,3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Улучшение экологической обстановки в муниципальном образовании в результате реализации проекта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10 баллов присваивается проекту в случае улучшение экологической обстановки в муниципальном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образовании;</w:t>
            </w:r>
          </w:p>
          <w:p w:rsidR="00703E81" w:rsidRDefault="000921DE">
            <w:pPr>
              <w:pStyle w:val="ConsPlusNormal"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 баллов присваивается проекту в случае сохранения уровня экологической обстановки в муниципальном образовании</w:t>
            </w: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10.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0,3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Признание проектной документации объекта капитального строительства экономически эффективной проектной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документацией повторного использования или применение для строительства объекта экономически эффективной проектной документации повторного использования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 баллов присваивается проекту в случае наличия решения о признании проектной документа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ции объекта капитального строительства экономически эффективной проектной документацией повторного использования или применение для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строительства объекта экономически эффективной проектной документации повторного использования;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 баллов присваивается проек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ту в случае отсутствия решения о признании проектной документации объекта капитального строительства экономически эффективной проектной документацией повторного использования или применении для строительства объекта экономически эффективной проектной докум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ентации повторного использования</w:t>
            </w: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11.</w:t>
            </w:r>
          </w:p>
          <w:p w:rsidR="00703E81" w:rsidRDefault="00703E81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0,3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Реализация проекта, предназначенного для обеспечения услугами потребителей, проживающих на территории двух и более муниципальных образований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5 баллов присваивается проекту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в случае реализации проекта, предназначенного для обеспечения услугами потребителей, проживающих на территории двух и более муниципальных образований;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 баллов присваивается проекту в случае отсутствия реализации проекта, предназначенного для обеспечения у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слугами потребителей, проживающих на территории одного муниципального образования</w:t>
            </w: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12.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0,3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Наличие проектной документации, положительных заключений государственной экспертизы проектной документации и результатов инженерных изысканий (в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случаях, установленных действующим законодательством);</w:t>
            </w:r>
          </w:p>
          <w:p w:rsidR="00703E81" w:rsidRDefault="000921DE">
            <w:pPr>
              <w:pStyle w:val="ConsPlusNormal"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положительного заключения государственной экспертизы проектной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документации в части проверки достоверности определения сметной стоимости объекта капитального строительства, положительного заключения </w:t>
            </w:r>
          </w:p>
          <w:p w:rsidR="00703E81" w:rsidRDefault="000921DE">
            <w:pPr>
              <w:pStyle w:val="ConsPlusNormal"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 проверке достоверности определения сметной стоимости строительства, реконструкции, капитального ремонта объектов капитального строительства (далее – проектная документация, заключения государственной экспертизы)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5 баллов присваивается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проекту в случае наличия проектной документации и заключений государственной экспертизы; 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 баллов присваивается проекту в случае отсутствия проектной документации и заключений государственной экспертизы;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проектам, в результате реализации которых планирует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ся приобретение объектов недвижимого имущества, присваивается 5 баллов</w:t>
            </w: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13.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0,3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Наличие задания на проектирование объекта капитального строительства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10 баллов присваивается проекту в случае наличия задания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на проектирование объекта капитального строительства;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 баллов присваивается проекту в случае отсутствия задания на проектирование объекта капитального строительства;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проектам, в рамках реализации которых осуществляется приобретение объектов недвижимого им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ущества или проектная документация строительства, реконструкции объекта капитального строительства которых разработана и получила положительное заключение государственной экспертизы, присваивается 10 баллов</w:t>
            </w: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15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Раздел 2. Количественные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критерии оценки проекта</w:t>
            </w: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14.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0,7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Наличие потребителей услуг, подлежащих предоставлению в результате реализации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инвестиционного проекта, в количестве, достаточном для обеспечения проектируемого (нормативного) уровня использования проектной мощности объекта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капитального строительства (мощности приобретаемого объекта недвижимого имущества)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100 процентов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 баллов присваивается проекту в случае, если проектируемый уровень мощности объекта капитального строительства (объекта недвижимого имущества) соотве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тствует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количеству потребителей услуг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и их потребности в услуге на территории реализации проекта в объеме 100 процентов;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 баллов присваивается проекту в случае, если проектируемый уровень мощности объекта капитального строительства (объекта недвижимого и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мущества) соответствует в объеме от 80 процентов до 100 процентов доле потребителей услуг и их потребности в услуге на территории реализации проекта;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 балла присваивается проекту в случае, если проектируемый уровень использования мощности объекта капиталь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ного строительства (объекта недвижимого имущества) соответствует в объеме менее 80 процентов доле потенциальных потребителей услуг и их потребности в услуге на территории реализации проекта</w:t>
            </w: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 80 процентов до 100 процентов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менее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80 процентов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15.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0,7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Отношение мощности создаваемого (реконструируемого) объекта капитального строительства (приобретаемого объекта недвижимого имущества) к потребности в услугах населения в Свердловской области (муниципальном образовании)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100 процентов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баллов присваивается проекту в случае, если отношение мощности объекта капитального строительства (приобретаемого объекта недвижимого имущества) к потребности в услугах населения в Свердловской области (муниципальном образовании) – 100 процентов;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3 балла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присваивается проекту в случае, если отношение мощности объекта капитального строительства (приобретаемого объекта недвижимого имущества) к потребности в услугах населения в Свердловской области (муниципальном образовании) – до 100 процентов;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 балов присв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аивается проекту, в случае, если отношение мощности объекта капитального строительства (приобретаемого объекта недвижимого имущества) к потребности в услугах населения Свердловской области (муниципальном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образовании) – более 100 процентов</w:t>
            </w: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 100 процентов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более 100 процентов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16.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0,7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Срок реализации проекта (проектирования, выполнения строительно-монтажных работ, приобретения объекта)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 1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10 баллов присваивается проекту в случае, если планируемый срок его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реализации – до 1 года;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5 баллов присваивается проекту в случае, если планируемый срок его реализации –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от 1 года до 2 лет;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 баллов присваивается проекту в случае, если планируемый срок его реализации – более 2 лет</w:t>
            </w: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 2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более 2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17.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0,7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Срок окупаемости проекта после его реализации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 баллов присваивается проекту в случае, если планируемый срок окупаемости проекта – до 5 лет;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5 баллов присваивается проекту в случае, если планируемый срок окупаемости проекта –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более 5 лет;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проектам, предусматривающим строительство (реконструкцию) объектов социально-культурной сферы, присваивается 10 баллов</w:t>
            </w: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более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03E8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18.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0,7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Доля планируемого софинансирования проекта за счет средств федерального и бюджетов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более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30 процентов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 баллов присваивается проекту в случае, если планируемое финансирование проекта за счет средств федерального и муниципального бюджетов составит более 30 процентов от общей суммы затрат;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7 баллов присваивается проекту в случае,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если планируемое финансирование проекта за счет средств федерального и муниципального бюджетов составит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от 15 процентов до 30 процентов от общей суммы затрат;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3 балла присваивается проекту в случае, если планируемое финансирование проекта за счет средств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федерального и муниципального бюджетов составит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до 15 процентов от общей суммы затрат;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проектам, в рамках реализации которых формируется имущество государственной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собственности Свердловской области, присваивается 10 баллов</w:t>
            </w:r>
          </w:p>
          <w:p w:rsidR="00703E81" w:rsidRDefault="000921DE">
            <w:pPr>
              <w:ind w:firstLine="0"/>
              <w:jc w:val="left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0 баллов присваивается проекту в</w:t>
            </w:r>
            <w:r>
              <w:rPr>
                <w:rFonts w:ascii="Liberation Serif" w:hAnsi="Liberation Serif" w:cs="Liberation Serif"/>
                <w:lang w:eastAsia="ru-RU"/>
              </w:rPr>
              <w:t> случае, если финансирование проекта за счет средств федерального и муниципального бюджетов не планируется;</w:t>
            </w:r>
          </w:p>
        </w:tc>
      </w:tr>
      <w:tr w:rsidR="00703E8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 15 процентов до 30 процентов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03E81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менее 15 процентов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19.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0,7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Доля планируемого софинансирования проекта за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счет средств внебюджетных источников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более 50 процентов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 баллов присваивается проекту в случае, если планируемое финансирование проекта за счет внебюджетных источников составит более 50 процентов от общей суммы затрат;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 баллов присваивается прое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кту в случае, если планируемое финансирование проекта за счет внебюджетных источников составит от 30 процентов до 50 процентов от общей суммы затрат;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 баллов присваивается проекту в случае, если планируемое финансирование проекта за счет внебюджетных исто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чников составит до 30 процентов от общей суммы затрат;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 баллов присваивается проекту в случае, если привлечение внебюджетных источников для финансирования проекта не планируется;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проектам, в рамках реализации которых формируется имущество государственной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собственности Свердловской области, присваивается 7 баллов</w:t>
            </w: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 30 процентов до 50 процентов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 30 процентов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bookmarkStart w:id="15" w:name="P516"/>
            <w:bookmarkEnd w:id="15"/>
            <w:r>
              <w:rPr>
                <w:rFonts w:ascii="Liberation Serif" w:hAnsi="Liberation Serif" w:cs="Liberation Serif"/>
                <w:sz w:val="22"/>
                <w:szCs w:val="22"/>
              </w:rPr>
              <w:t>20.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0,7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Наличие средств для обеспечения функционирования (эксплуатации) объекта капитального строительства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(реконструкции), объекта недвижимого имущества после реализации инвестиционного проекта (для проектов, предусматривающих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создание объектов капитального строительства муниципальной собственности)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100 процентов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 баллов присваивается проекту в случа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е наличия в полном объеме средств для обеспечения функционирования (эксплуатации) объекта капитального строительства (недвижимого имущества);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 балла присваивается проекту в случае наличия средств для обеспечения функционирования (эксплуатации) объекта кап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итального строительства (недвижимого имущества) от 80 процентов до 100 процентов от общей потребности;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0 баллов присваивается проекту в случае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наличия средств для обеспечения функционирования (эксплуатации) объекта капитального строительства (недвижимого и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мущества) до 80 процентов от общей потребности; проектам, в рамках реализации которых формируется имущество государственной собственности Свердловской области, присваивается 10 баллов.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Критерий не применяется в отношении проекта, предусматривающих инвестиц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ии в объект юридического лица</w:t>
            </w: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 80 процентов до 100 процентов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 80 процентов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21.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0,7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Наличие инженерной и транспортной инфраструктуры мощностью, необходимой для реализации проекта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100 процентов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10 баллов присваивается проекту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в случаях, если: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1) строительная площадка имеет все виды инженерной и транспортной инфраструктуры мощностью, достаточной для реализации проекта;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2) объекту капитального строительства в связи с функциональной особенностью инженерная и транспортная инфрастру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ктура не требуется; 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 баллов присваивается проекту в случае, если обеспеченность строительной площадки инженерной и транспортной инфраструктурой составляет от 80 процентов до 100 процентов от мощности, необходимой для реализации проекта;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 баллов присваив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ается проекту в случае, если обеспеченность транспортной инфраструктурой составляет менее 80 процентов от мощности, необходимой для реализации проекта</w:t>
            </w: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 80 процентов до 100 процентов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 80 процентов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22.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0,7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Количество создаваемых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(модернизируемых) постоянных рабочих мест в результате реализации проекта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более 40 рабочих 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 баллов присваивается проекту в случае, если в результате реализации проекта создается (модернизируется) более 40 постоянных рабочих мест;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 баллов пр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исваивается проекту в случае, если в результате реализации проекта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создается (модернизируется)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до 40 постоянных рабочих мест;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 баллов присваивается проекту в случае, если в результате реализации проекта постоянные рабочие места не создаются (не модернизи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руются)</w:t>
            </w: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 40 рабочих 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рабочие места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не создаются (не модернизи-руются)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23.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0,7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Количество создаваемых временных рабочих мест при реализации проекта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более 20 рабочих 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10 баллов присваивается проекту в случае, если в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результате реализации проекта создается более 20 временных рабочих мест;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5 баллов присваивается проекту в случае, если в результате реализации проекта создается до 20 временных рабочих мест. </w:t>
            </w:r>
          </w:p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Критерий не применяется в случае приобретения объекта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недвижимого имущества</w:t>
            </w: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 20 рабочих 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ind w:firstLine="0"/>
              <w:rPr>
                <w:rFonts w:ascii="Liberation Serif" w:hAnsi="Liberation Serif" w:cs="Liberation Serif"/>
              </w:rPr>
            </w:pPr>
          </w:p>
        </w:tc>
      </w:tr>
    </w:tbl>
    <w:p w:rsidR="00000000" w:rsidRDefault="000921DE">
      <w:pPr>
        <w:sectPr w:rsidR="00000000">
          <w:headerReference w:type="default" r:id="rId10"/>
          <w:pgSz w:w="16838" w:h="11906" w:orient="landscape"/>
          <w:pgMar w:top="1418" w:right="567" w:bottom="567" w:left="567" w:header="709" w:footer="709" w:gutter="0"/>
          <w:cols w:space="720"/>
        </w:sectPr>
      </w:pPr>
    </w:p>
    <w:p w:rsidR="00703E81" w:rsidRDefault="000921DE">
      <w:pPr>
        <w:tabs>
          <w:tab w:val="left" w:pos="10772"/>
        </w:tabs>
        <w:ind w:firstLine="0"/>
        <w:jc w:val="center"/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3705221</wp:posOffset>
                </wp:positionH>
                <wp:positionV relativeFrom="paragraph">
                  <wp:posOffset>-478158</wp:posOffset>
                </wp:positionV>
                <wp:extent cx="809628" cy="342900"/>
                <wp:effectExtent l="0" t="0" r="28572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8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03E81" w:rsidRDefault="00703E8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91.75pt;margin-top:-37.65pt;width:63.75pt;height:2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" strokecolor="white" strokeweight=".26467mm">
                <v:textbox>
                  <w:txbxContent>
                    <w:p w:rsidR="00703E81" w:rsidRDefault="00703E81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Liberation Serif" w:hAnsi="Liberation Serif" w:cs="Liberation Serif"/>
          <w:b/>
          <w:spacing w:val="60"/>
          <w:sz w:val="24"/>
          <w:szCs w:val="24"/>
        </w:rPr>
        <w:t>ЛИСТ СОГЛАСОВАНИЯ</w:t>
      </w:r>
    </w:p>
    <w:p w:rsidR="00703E81" w:rsidRDefault="000921DE">
      <w:pPr>
        <w:keepNext/>
        <w:tabs>
          <w:tab w:val="left" w:pos="10772"/>
        </w:tabs>
        <w:ind w:firstLine="0"/>
        <w:jc w:val="center"/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проекта постановления Правительства Свердловской области</w:t>
      </w:r>
    </w:p>
    <w:p w:rsidR="00703E81" w:rsidRDefault="00703E81">
      <w:pPr>
        <w:tabs>
          <w:tab w:val="left" w:pos="9214"/>
        </w:tabs>
        <w:ind w:firstLine="0"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W w:w="99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3"/>
        <w:gridCol w:w="7088"/>
      </w:tblGrid>
      <w:tr w:rsidR="00703E81">
        <w:tblPrEx>
          <w:tblCellMar>
            <w:top w:w="0" w:type="dxa"/>
            <w:bottom w:w="0" w:type="dxa"/>
          </w:tblCellMar>
        </w:tblPrEx>
        <w:tc>
          <w:tcPr>
            <w:tcW w:w="28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tabs>
                <w:tab w:val="left" w:pos="9214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проекта: 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tabs>
                <w:tab w:val="left" w:pos="9214"/>
              </w:tabs>
              <w:ind w:right="822" w:firstLine="0"/>
              <w:jc w:val="left"/>
              <w:rPr>
                <w:rFonts w:ascii="Liberation Serif" w:hAnsi="Liberation Serif" w:cs="Liberation Serif"/>
                <w:b/>
                <w:bCs/>
                <w:kern w:val="3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kern w:val="3"/>
                <w:sz w:val="24"/>
                <w:szCs w:val="24"/>
              </w:rPr>
              <w:t xml:space="preserve">«О внесении изменений в постановление Правительства Свердловской области от 06.09.2007 № 872-ПП «О </w:t>
            </w:r>
            <w:r>
              <w:rPr>
                <w:rFonts w:ascii="Liberation Serif" w:hAnsi="Liberation Serif" w:cs="Liberation Serif"/>
                <w:b/>
                <w:bCs/>
                <w:kern w:val="3"/>
                <w:sz w:val="24"/>
                <w:szCs w:val="24"/>
              </w:rPr>
              <w:t xml:space="preserve">проведении проверок инвестиционных проектов, финансируемых полностью или частично за счет средств областного бюджета, на предмет эффективности использования средств областного бюджета, направляемых на капитальные вложения» </w:t>
            </w:r>
          </w:p>
        </w:tc>
      </w:tr>
    </w:tbl>
    <w:p w:rsidR="00703E81" w:rsidRDefault="00703E81">
      <w:pPr>
        <w:tabs>
          <w:tab w:val="left" w:pos="9781"/>
        </w:tabs>
        <w:ind w:firstLine="0"/>
        <w:rPr>
          <w:rFonts w:ascii="Liberation Serif" w:hAnsi="Liberation Serif" w:cs="Liberation Serif"/>
          <w:sz w:val="24"/>
          <w:szCs w:val="24"/>
        </w:rPr>
      </w:pPr>
    </w:p>
    <w:tbl>
      <w:tblPr>
        <w:tblW w:w="9952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1701"/>
        <w:gridCol w:w="1276"/>
        <w:gridCol w:w="1276"/>
        <w:gridCol w:w="2721"/>
      </w:tblGrid>
      <w:tr w:rsidR="00703E81">
        <w:tblPrEx>
          <w:tblCellMar>
            <w:top w:w="0" w:type="dxa"/>
            <w:bottom w:w="0" w:type="dxa"/>
          </w:tblCellMar>
        </w:tblPrEx>
        <w:tc>
          <w:tcPr>
            <w:tcW w:w="29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3E81" w:rsidRDefault="000921DE">
            <w:pPr>
              <w:tabs>
                <w:tab w:val="left" w:pos="9781"/>
              </w:tabs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3E81" w:rsidRDefault="000921DE">
            <w:pPr>
              <w:tabs>
                <w:tab w:val="left" w:pos="9781"/>
              </w:tabs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Инициалы и фамилия</w:t>
            </w:r>
          </w:p>
        </w:tc>
        <w:tc>
          <w:tcPr>
            <w:tcW w:w="527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3E81" w:rsidRDefault="000921DE">
            <w:pPr>
              <w:tabs>
                <w:tab w:val="left" w:pos="9781"/>
              </w:tabs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Сроки и результаты согласования</w:t>
            </w: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297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3E81" w:rsidRDefault="00703E81">
            <w:pPr>
              <w:tabs>
                <w:tab w:val="left" w:pos="9781"/>
              </w:tabs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3E81" w:rsidRDefault="00703E81">
            <w:pPr>
              <w:tabs>
                <w:tab w:val="left" w:pos="9781"/>
              </w:tabs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3E81" w:rsidRDefault="000921DE">
            <w:pPr>
              <w:tabs>
                <w:tab w:val="left" w:pos="9781"/>
              </w:tabs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Дата </w:t>
            </w:r>
          </w:p>
          <w:p w:rsidR="00703E81" w:rsidRDefault="000921DE">
            <w:pPr>
              <w:tabs>
                <w:tab w:val="left" w:pos="9781"/>
              </w:tabs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поступления на согласование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3E81" w:rsidRDefault="000921DE">
            <w:pPr>
              <w:tabs>
                <w:tab w:val="left" w:pos="9781"/>
              </w:tabs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Дата согласования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3E81" w:rsidRDefault="000921DE">
            <w:pPr>
              <w:tabs>
                <w:tab w:val="left" w:pos="9781"/>
              </w:tabs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Замечания и подпись</w:t>
            </w:r>
          </w:p>
        </w:tc>
      </w:tr>
      <w:tr w:rsidR="00703E81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tabs>
                <w:tab w:val="left" w:pos="9781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03E81" w:rsidRDefault="000921DE">
            <w:pPr>
              <w:tabs>
                <w:tab w:val="left" w:pos="9781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Первый Заместитель Губернатора Свердловской области</w:t>
            </w:r>
          </w:p>
          <w:p w:rsidR="00703E81" w:rsidRDefault="00703E81">
            <w:pPr>
              <w:tabs>
                <w:tab w:val="left" w:pos="9781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3E81" w:rsidRDefault="000921DE">
            <w:pPr>
              <w:tabs>
                <w:tab w:val="left" w:pos="9781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А.В. Орлов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tabs>
                <w:tab w:val="left" w:pos="9781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tabs>
                <w:tab w:val="left" w:pos="9781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tabs>
                <w:tab w:val="left" w:pos="9781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tabs>
                <w:tab w:val="left" w:pos="9781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Губернатора Свердловской области – Руководитель Аппарата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Губернатора Свердловской области и Правительства Свердловской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3E81" w:rsidRDefault="000921DE">
            <w:pPr>
              <w:tabs>
                <w:tab w:val="left" w:pos="9781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В.А. Чайников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tabs>
                <w:tab w:val="left" w:pos="9781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tabs>
                <w:tab w:val="left" w:pos="9781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tabs>
                <w:tab w:val="left" w:pos="9781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703E81" w:rsidRDefault="00703E81">
      <w:pPr>
        <w:tabs>
          <w:tab w:val="left" w:pos="10772"/>
        </w:tabs>
        <w:ind w:firstLine="0"/>
        <w:jc w:val="left"/>
        <w:rPr>
          <w:rFonts w:ascii="Liberation Serif" w:hAnsi="Liberation Serif" w:cs="Liberation Serif"/>
          <w:sz w:val="24"/>
          <w:szCs w:val="24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946"/>
      </w:tblGrid>
      <w:tr w:rsidR="00703E8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tabs>
                <w:tab w:val="left" w:pos="10772"/>
              </w:tabs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Ответственный 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 содержание проекта: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tabs>
                <w:tab w:val="left" w:pos="10772"/>
              </w:tabs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Министр экономики и территориального развития Свердловской области Д.М. Мамонтов</w:t>
            </w:r>
          </w:p>
        </w:tc>
      </w:tr>
      <w:tr w:rsidR="00703E8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tabs>
                <w:tab w:val="left" w:pos="10772"/>
              </w:tabs>
              <w:autoSpaceDE w:val="0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Исполнители: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tabs>
                <w:tab w:val="left" w:pos="10772"/>
              </w:tabs>
              <w:autoSpaceDE w:val="0"/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Пономаренко Наталья Сергеевна,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начальник отдела программ и капитальных вложений Министерства экономики и территориального развития Свердловской области, (343) 312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noBreakHyphen/>
              <w:t>00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noBreakHyphen/>
              <w:t xml:space="preserve">10 (доб. 135) </w:t>
            </w:r>
          </w:p>
        </w:tc>
      </w:tr>
      <w:tr w:rsidR="00703E81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703E81">
            <w:pPr>
              <w:tabs>
                <w:tab w:val="left" w:pos="10772"/>
              </w:tabs>
              <w:autoSpaceDE w:val="0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E81" w:rsidRDefault="000921DE">
            <w:pPr>
              <w:tabs>
                <w:tab w:val="left" w:pos="3402"/>
                <w:tab w:val="left" w:pos="10772"/>
              </w:tabs>
              <w:autoSpaceDE w:val="0"/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Драгошанская Надежда Львовна, главный специалист отдела программ и капитальных вложений Министерства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экономики и территориального развития Свердловской области, (343) 312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noBreakHyphen/>
              <w:t>00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noBreakHyphen/>
              <w:t>10 (доб. 136)</w:t>
            </w:r>
          </w:p>
        </w:tc>
      </w:tr>
    </w:tbl>
    <w:p w:rsidR="00703E81" w:rsidRDefault="00703E81">
      <w:pPr>
        <w:tabs>
          <w:tab w:val="left" w:pos="10772"/>
        </w:tabs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:rsidR="00703E81" w:rsidRDefault="00703E81">
      <w:pPr>
        <w:tabs>
          <w:tab w:val="left" w:pos="10772"/>
        </w:tabs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:rsidR="00703E81" w:rsidRDefault="00703E81">
      <w:pPr>
        <w:rPr>
          <w:rFonts w:ascii="Liberation Serif" w:hAnsi="Liberation Serif" w:cs="Liberation Serif"/>
        </w:rPr>
      </w:pPr>
    </w:p>
    <w:sectPr w:rsidR="00703E81">
      <w:headerReference w:type="default" r:id="rId11"/>
      <w:headerReference w:type="first" r:id="rId12"/>
      <w:footerReference w:type="first" r:id="rId13"/>
      <w:pgSz w:w="11906" w:h="16838"/>
      <w:pgMar w:top="1134" w:right="1418" w:bottom="1134" w:left="56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1DE" w:rsidRDefault="000921DE">
      <w:r>
        <w:separator/>
      </w:r>
    </w:p>
  </w:endnote>
  <w:endnote w:type="continuationSeparator" w:id="0">
    <w:p w:rsidR="000921DE" w:rsidRDefault="0009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CC" w:rsidRDefault="000921D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1DE" w:rsidRDefault="000921DE">
      <w:r>
        <w:rPr>
          <w:color w:val="000000"/>
        </w:rPr>
        <w:separator/>
      </w:r>
    </w:p>
  </w:footnote>
  <w:footnote w:type="continuationSeparator" w:id="0">
    <w:p w:rsidR="000921DE" w:rsidRDefault="00092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CC" w:rsidRDefault="000921DE">
    <w:pPr>
      <w:pStyle w:val="a5"/>
      <w:ind w:firstLine="0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7A3CDA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CC" w:rsidRDefault="000921DE">
    <w:pPr>
      <w:pStyle w:val="a5"/>
      <w:ind w:firstLine="0"/>
      <w:jc w:val="center"/>
      <w:rPr>
        <w:rFonts w:ascii="Liberation Serif" w:hAnsi="Liberation Serif"/>
        <w:sz w:val="28"/>
        <w:szCs w:val="28"/>
      </w:rPr>
    </w:pPr>
  </w:p>
  <w:p w:rsidR="00816ECC" w:rsidRDefault="000921DE">
    <w:pPr>
      <w:pStyle w:val="a5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CC" w:rsidRDefault="000921DE">
    <w:pPr>
      <w:pStyle w:val="a5"/>
      <w:ind w:firstLine="0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7A3CDA">
      <w:rPr>
        <w:rFonts w:ascii="Liberation Serif" w:hAnsi="Liberation Serif"/>
        <w:noProof/>
        <w:sz w:val="28"/>
        <w:szCs w:val="28"/>
      </w:rPr>
      <w:t>14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CC" w:rsidRDefault="000921DE">
    <w:pPr>
      <w:pStyle w:val="a5"/>
      <w:ind w:firstLine="0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7A3CDA">
      <w:rPr>
        <w:rFonts w:ascii="Liberation Serif" w:hAnsi="Liberation Serif"/>
        <w:noProof/>
        <w:sz w:val="28"/>
        <w:szCs w:val="28"/>
      </w:rPr>
      <w:t>21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CC" w:rsidRDefault="000921DE">
    <w:pPr>
      <w:pStyle w:val="a5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9</w:t>
    </w:r>
    <w:r>
      <w:rPr>
        <w:rFonts w:ascii="Times New Roman" w:hAnsi="Times New Roman"/>
        <w:sz w:val="28"/>
        <w:szCs w:val="28"/>
      </w:rPr>
      <w:fldChar w:fldCharType="end"/>
    </w:r>
  </w:p>
  <w:p w:rsidR="00816ECC" w:rsidRDefault="000921DE">
    <w:pPr>
      <w:pStyle w:val="a5"/>
      <w:jc w:val="center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CC" w:rsidRDefault="000921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03E81"/>
    <w:rsid w:val="000921DE"/>
    <w:rsid w:val="00703E81"/>
    <w:rsid w:val="007A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8ABC5-AB9A-4A9B-BCCB-432E557D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/>
      <w:ind w:firstLine="709"/>
      <w:jc w:val="both"/>
    </w:p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Title">
    <w:name w:val="ConsPlusTitle"/>
    <w:pPr>
      <w:widowControl w:val="0"/>
      <w:suppressAutoHyphens/>
      <w:autoSpaceDE w:val="0"/>
      <w:spacing w:after="0"/>
      <w:ind w:firstLine="709"/>
      <w:jc w:val="both"/>
    </w:pPr>
    <w:rPr>
      <w:rFonts w:eastAsia="Times New Roman" w:cs="Calibri"/>
      <w:b/>
      <w:bCs/>
      <w:lang w:eastAsia="ru-RU"/>
    </w:rPr>
  </w:style>
  <w:style w:type="paragraph" w:styleId="a3">
    <w:name w:val="List Paragraph"/>
    <w:basedOn w:val="a"/>
    <w:pPr>
      <w:ind w:left="720"/>
    </w:pPr>
  </w:style>
  <w:style w:type="paragraph" w:styleId="a4">
    <w:name w:val="No Spacing"/>
    <w:pPr>
      <w:suppressAutoHyphens/>
      <w:spacing w:after="0"/>
      <w:ind w:firstLine="709"/>
      <w:jc w:val="both"/>
    </w:pPr>
  </w:style>
  <w:style w:type="paragraph" w:customStyle="1" w:styleId="ConsPlusCell">
    <w:name w:val="ConsPlusCell"/>
    <w:pPr>
      <w:widowControl w:val="0"/>
      <w:suppressAutoHyphens/>
      <w:autoSpaceDE w:val="0"/>
      <w:spacing w:after="0"/>
      <w:ind w:firstLine="709"/>
      <w:jc w:val="both"/>
    </w:pPr>
    <w:rPr>
      <w:rFonts w:eastAsia="Times New Roman" w:cs="Calibri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Calibri" w:eastAsia="Calibri" w:hAnsi="Calibri" w:cs="Times New Roman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Calibri" w:eastAsia="Calibri" w:hAnsi="Calibri" w:cs="Times New Roman"/>
    </w:rPr>
  </w:style>
  <w:style w:type="paragraph" w:customStyle="1" w:styleId="Style7">
    <w:name w:val="Style7"/>
    <w:basedOn w:val="a"/>
    <w:pPr>
      <w:widowControl w:val="0"/>
      <w:autoSpaceDE w:val="0"/>
      <w:spacing w:line="331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paragraph" w:styleId="21">
    <w:name w:val="Body Text 2"/>
    <w:basedOn w:val="a"/>
    <w:pPr>
      <w:spacing w:line="3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pPr>
      <w:widowContro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pPr>
      <w:widowControl w:val="0"/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pPr>
      <w:widowControl w:val="0"/>
      <w:autoSpaceDE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0">
    <w:name w:val="Font Style20"/>
    <w:rPr>
      <w:rFonts w:ascii="Times New Roman" w:hAnsi="Times New Roman" w:cs="Times New Roman"/>
      <w:sz w:val="24"/>
      <w:szCs w:val="24"/>
    </w:rPr>
  </w:style>
  <w:style w:type="character" w:styleId="ad">
    <w:name w:val="Hyperlink"/>
    <w:rPr>
      <w:color w:val="0B7FD6"/>
      <w:u w:val="single"/>
    </w:rPr>
  </w:style>
  <w:style w:type="character" w:styleId="ae">
    <w:name w:val="FollowedHyperlink"/>
    <w:rPr>
      <w:color w:val="954F72"/>
      <w:u w:val="single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">
    <w:name w:val="Title"/>
    <w:basedOn w:val="a"/>
    <w:next w:val="a"/>
    <w:pPr>
      <w:spacing w:before="240" w:after="60"/>
      <w:ind w:firstLine="0"/>
      <w:jc w:val="center"/>
      <w:outlineLvl w:val="0"/>
    </w:pPr>
    <w:rPr>
      <w:rFonts w:ascii="Cambria" w:eastAsia="Times New Roman" w:hAnsi="Cambria"/>
      <w:b/>
      <w:bCs/>
      <w:kern w:val="3"/>
      <w:sz w:val="32"/>
      <w:szCs w:val="32"/>
      <w:lang w:eastAsia="ru-RU"/>
    </w:rPr>
  </w:style>
  <w:style w:type="character" w:customStyle="1" w:styleId="af0">
    <w:name w:val="Название Знак"/>
    <w:basedOn w:val="a0"/>
    <w:rPr>
      <w:rFonts w:ascii="Cambria" w:eastAsia="Times New Roman" w:hAnsi="Cambria" w:cs="Times New Roman"/>
      <w:b/>
      <w:bCs/>
      <w:kern w:val="3"/>
      <w:sz w:val="32"/>
      <w:szCs w:val="32"/>
      <w:lang w:eastAsia="ru-RU"/>
    </w:rPr>
  </w:style>
  <w:style w:type="character" w:customStyle="1" w:styleId="af1">
    <w:name w:val="Подпись Знак"/>
    <w:rPr>
      <w:rFonts w:ascii="Times New Roman" w:eastAsia="Times New Roman" w:hAnsi="Times New Roman"/>
      <w:sz w:val="24"/>
      <w:szCs w:val="24"/>
    </w:rPr>
  </w:style>
  <w:style w:type="paragraph" w:styleId="af2">
    <w:name w:val="Signature"/>
    <w:basedOn w:val="a"/>
    <w:pPr>
      <w:ind w:left="4252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Подпись Знак1"/>
    <w:basedOn w:val="a0"/>
    <w:rPr>
      <w:rFonts w:ascii="Calibri" w:eastAsia="Calibri" w:hAnsi="Calibri" w:cs="Times New Roman"/>
    </w:rPr>
  </w:style>
  <w:style w:type="paragraph" w:styleId="af3">
    <w:name w:val="Body Text"/>
    <w:basedOn w:val="a"/>
    <w:pPr>
      <w:spacing w:line="360" w:lineRule="exact"/>
      <w:ind w:firstLine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Subtitle"/>
    <w:basedOn w:val="a"/>
    <w:next w:val="a"/>
    <w:pPr>
      <w:spacing w:after="60"/>
      <w:ind w:firstLine="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6">
    <w:name w:val="Подзаголовок Знак"/>
    <w:basedOn w:val="a0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7">
    <w:name w:val="Заголовок к тексту"/>
    <w:basedOn w:val="a"/>
    <w:next w:val="af3"/>
    <w:pPr>
      <w:spacing w:after="480" w:line="240" w:lineRule="exact"/>
      <w:ind w:firstLine="0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8">
    <w:name w:val="Исполнитель"/>
    <w:basedOn w:val="af3"/>
    <w:next w:val="af3"/>
    <w:pPr>
      <w:spacing w:line="240" w:lineRule="exact"/>
      <w:ind w:firstLine="0"/>
      <w:jc w:val="left"/>
    </w:pPr>
    <w:rPr>
      <w:sz w:val="20"/>
      <w:szCs w:val="20"/>
    </w:rPr>
  </w:style>
  <w:style w:type="paragraph" w:customStyle="1" w:styleId="af9">
    <w:name w:val="Приложение"/>
    <w:basedOn w:val="af3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fa">
    <w:name w:val="Подпись на общем бланке"/>
    <w:next w:val="af8"/>
    <w:pPr>
      <w:tabs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b">
    <w:name w:val="Подпись на  бланке должностного лица"/>
    <w:basedOn w:val="a"/>
    <w:next w:val="af3"/>
    <w:pPr>
      <w:spacing w:before="480" w:line="240" w:lineRule="exact"/>
      <w:ind w:left="7088" w:firstLine="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headertext">
    <w:name w:val="headertext"/>
    <w:basedOn w:val="a"/>
    <w:pPr>
      <w:spacing w:before="100" w:after="100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pPr>
      <w:widowControl w:val="0"/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suppressAutoHyphens/>
      <w:autoSpaceDE w:val="0"/>
      <w:spacing w:after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Pa21">
    <w:name w:val="Pa21"/>
    <w:basedOn w:val="a"/>
    <w:pPr>
      <w:autoSpaceDE w:val="0"/>
      <w:spacing w:line="181" w:lineRule="atLeast"/>
      <w:ind w:firstLine="0"/>
      <w:jc w:val="left"/>
    </w:pPr>
    <w:rPr>
      <w:rFonts w:ascii="Times New Roman" w:hAnsi="Times New Roman"/>
      <w:sz w:val="24"/>
      <w:szCs w:val="24"/>
    </w:rPr>
  </w:style>
  <w:style w:type="character" w:styleId="afc">
    <w:name w:val="Placeholder Text"/>
    <w:rPr>
      <w:color w:val="808080"/>
    </w:rPr>
  </w:style>
  <w:style w:type="character" w:customStyle="1" w:styleId="defaultdocbaseattributestylewithoutnowrap1">
    <w:name w:val="defaultdocbaseattributestylewithoutnowrap1"/>
    <w:rPr>
      <w:rFonts w:ascii="Tahoma" w:hAnsi="Tahoma" w:cs="Tahoma"/>
      <w:sz w:val="18"/>
      <w:szCs w:val="18"/>
    </w:rPr>
  </w:style>
  <w:style w:type="character" w:styleId="afd">
    <w:name w:val="annotation reference"/>
    <w:rPr>
      <w:sz w:val="16"/>
      <w:szCs w:val="16"/>
    </w:rPr>
  </w:style>
  <w:style w:type="paragraph" w:styleId="afe">
    <w:name w:val="annotation text"/>
    <w:basedOn w:val="a"/>
    <w:rPr>
      <w:sz w:val="20"/>
      <w:szCs w:val="20"/>
    </w:rPr>
  </w:style>
  <w:style w:type="character" w:customStyle="1" w:styleId="aff">
    <w:name w:val="Текст примечания Знак"/>
    <w:basedOn w:val="a0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rPr>
      <w:b/>
      <w:bCs/>
    </w:rPr>
  </w:style>
  <w:style w:type="character" w:customStyle="1" w:styleId="aff1">
    <w:name w:val="Тема примечания Знак"/>
    <w:basedOn w:val="aff"/>
    <w:rPr>
      <w:rFonts w:ascii="Calibri" w:eastAsia="Calibri" w:hAnsi="Calibri" w:cs="Times New Roman"/>
      <w:b/>
      <w:bCs/>
      <w:sz w:val="20"/>
      <w:szCs w:val="20"/>
    </w:rPr>
  </w:style>
  <w:style w:type="paragraph" w:styleId="HTML">
    <w:name w:val="HTML Preformatted"/>
    <w:basedOn w:val="a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Pr>
      <w:rFonts w:ascii="Courier New" w:eastAsia="Calibri" w:hAnsi="Courier New" w:cs="Courier New"/>
      <w:sz w:val="20"/>
      <w:szCs w:val="20"/>
    </w:rPr>
  </w:style>
  <w:style w:type="paragraph" w:customStyle="1" w:styleId="xl64">
    <w:name w:val="xl64"/>
    <w:basedOn w:val="a"/>
    <w:pPr>
      <w:spacing w:before="100" w:after="100"/>
      <w:ind w:firstLine="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pPr>
      <w:spacing w:before="100" w:after="100"/>
      <w:ind w:firstLine="0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after="100"/>
      <w:ind w:firstLine="0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pPr>
      <w:spacing w:before="100" w:after="100"/>
      <w:ind w:firstLine="0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pPr>
      <w:shd w:val="clear" w:color="auto" w:fill="FFFFFF"/>
      <w:spacing w:before="100" w:after="100"/>
      <w:ind w:firstLine="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pPr>
      <w:spacing w:before="100" w:after="100"/>
      <w:ind w:firstLine="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FF"/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20"/>
      <w:szCs w:val="20"/>
      <w:lang w:eastAsia="ru-RU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lef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20"/>
      <w:szCs w:val="20"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FF"/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20"/>
      <w:szCs w:val="20"/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20"/>
      <w:szCs w:val="20"/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20"/>
      <w:szCs w:val="20"/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20"/>
      <w:szCs w:val="20"/>
      <w:u w:val="single"/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20"/>
      <w:szCs w:val="20"/>
      <w:u w:val="single"/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FF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color w:val="FF0000"/>
      <w:sz w:val="18"/>
      <w:szCs w:val="18"/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FF"/>
      <w:spacing w:before="100" w:after="100"/>
      <w:ind w:firstLine="0"/>
      <w:jc w:val="lef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left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FF"/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lef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28"/>
      <w:szCs w:val="28"/>
      <w:lang w:eastAsia="ru-RU"/>
    </w:rPr>
  </w:style>
  <w:style w:type="paragraph" w:customStyle="1" w:styleId="xl108">
    <w:name w:val="xl10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left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109">
    <w:name w:val="xl1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110">
    <w:name w:val="xl11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FF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111">
    <w:name w:val="xl11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20"/>
      <w:szCs w:val="20"/>
      <w:lang w:eastAsia="ru-RU"/>
    </w:rPr>
  </w:style>
  <w:style w:type="paragraph" w:customStyle="1" w:styleId="xl112">
    <w:name w:val="xl112"/>
    <w:basedOn w:val="a"/>
    <w:pPr>
      <w:shd w:val="clear" w:color="auto" w:fill="FF0000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20"/>
      <w:szCs w:val="20"/>
      <w:lang w:eastAsia="ru-RU"/>
    </w:rPr>
  </w:style>
  <w:style w:type="paragraph" w:customStyle="1" w:styleId="xl113">
    <w:name w:val="xl11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color w:val="FF0000"/>
      <w:sz w:val="18"/>
      <w:szCs w:val="18"/>
      <w:lang w:eastAsia="ru-RU"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FF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6B0A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119">
    <w:name w:val="xl11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6B0A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120">
    <w:name w:val="xl12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20"/>
      <w:szCs w:val="20"/>
      <w:lang w:eastAsia="ru-RU"/>
    </w:rPr>
  </w:style>
  <w:style w:type="paragraph" w:customStyle="1" w:styleId="xl122">
    <w:name w:val="xl122"/>
    <w:basedOn w:val="a"/>
    <w:pPr>
      <w:shd w:val="clear" w:color="auto" w:fill="FF0000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66.ru" TargetMode="Externa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7893</Words>
  <Characters>44993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Шмелёва Юлия Евгеньевна</dc:creator>
  <cp:lastModifiedBy>Голышев Владислав Владимирович</cp:lastModifiedBy>
  <cp:revision>2</cp:revision>
  <cp:lastPrinted>2020-05-27T13:06:00Z</cp:lastPrinted>
  <dcterms:created xsi:type="dcterms:W3CDTF">2020-06-02T10:02:00Z</dcterms:created>
  <dcterms:modified xsi:type="dcterms:W3CDTF">2020-06-02T10:02:00Z</dcterms:modified>
</cp:coreProperties>
</file>