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</w:r>
    </w:p>
    <w:p>
      <w:pPr>
        <w:pStyle w:val="Style33"/>
        <w:ind w:hanging="0"/>
        <w:jc w:val="center"/>
        <w:rPr/>
      </w:pPr>
      <w:r>
        <w:rPr>
          <w:rStyle w:val="Style12"/>
          <w:rFonts w:cs="Liberation Serif" w:ascii="Liberation Serif" w:hAnsi="Liberation Serif"/>
          <w:b/>
          <w:bCs/>
          <w:kern w:val="2"/>
          <w:sz w:val="28"/>
          <w:szCs w:val="28"/>
        </w:rPr>
        <w:t xml:space="preserve">О внесении изменений в государственную программу </w:t>
        <w:br/>
        <w:t>Свердловской области «Совершенствование социально-экономической политики на территории Свердловской области до 2024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Liberation Serif" w:ascii="Liberation Serif" w:hAnsi="Liberation Serif"/>
          <w:b/>
          <w:bCs/>
          <w:kern w:val="2"/>
          <w:sz w:val="28"/>
          <w:szCs w:val="28"/>
        </w:rPr>
        <w:t xml:space="preserve">года», </w:t>
        <w:br/>
        <w:t xml:space="preserve">утвержденную постановлением Правительства Свердловской области </w:t>
      </w:r>
    </w:p>
    <w:p>
      <w:pPr>
        <w:pStyle w:val="Style33"/>
        <w:ind w:hanging="0"/>
        <w:jc w:val="center"/>
        <w:rPr>
          <w:rFonts w:ascii="Liberation Serif" w:hAnsi="Liberation Serif" w:cs="Liberation Serif"/>
          <w:b/>
          <w:b/>
          <w:bCs/>
          <w:kern w:val="2"/>
          <w:sz w:val="28"/>
          <w:szCs w:val="28"/>
        </w:rPr>
      </w:pPr>
      <w:r>
        <w:rPr>
          <w:rFonts w:cs="Liberation Serif" w:ascii="Liberation Serif" w:hAnsi="Liberation Serif"/>
          <w:b/>
          <w:bCs/>
          <w:kern w:val="2"/>
          <w:sz w:val="28"/>
          <w:szCs w:val="28"/>
        </w:rPr>
        <w:t xml:space="preserve">от 25.12.2014 № 1209-ПП </w:t>
      </w:r>
    </w:p>
    <w:p>
      <w:pPr>
        <w:pStyle w:val="Style33"/>
        <w:autoSpaceDE w:val="false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3"/>
        <w:autoSpaceDE w:val="false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3"/>
        <w:autoSpaceDE w:val="false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В соответствии с Указом Президента Российской Федерации от 7 мая 2018 года № 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 31.10.2018 № 1288 «Об организации проектной деятельности в Правительстве Российской Федерации», статьей 101 Областного закона от 10 марта 1999 года № 4</w:t>
        <w:noBreakHyphen/>
        <w:t>ОЗ «О правовых актах в Свердловской области», постановлением Правительства Свердловской области от 17.09.2014 № 790</w:t>
        <w:noBreakHyphen/>
        <w:t xml:space="preserve">ПП «Об утверждении Порядка формирования и реализации государственных программ Свердловской области» 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Правительство Свердловской области</w:t>
      </w:r>
    </w:p>
    <w:p>
      <w:pPr>
        <w:pStyle w:val="Style33"/>
        <w:autoSpaceDE w:val="false"/>
        <w:ind w:hanging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33"/>
        <w:autoSpaceDE w:val="false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1.</w:t>
      </w:r>
      <w:r>
        <w:rPr>
          <w:rStyle w:val="Style12"/>
          <w:rFonts w:cs="Liberation Serif" w:ascii="Liberation Serif" w:hAnsi="Liberation Serif"/>
          <w:sz w:val="28"/>
          <w:szCs w:val="28"/>
          <w:lang w:val="en-US"/>
        </w:rPr>
        <w:t> 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Внести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 25.12.2014 № 1209</w:t>
        <w:noBreakHyphen/>
        <w:t>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2024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года» («Официальный интернет-портал правовой информации» (www.pravo.gov.ru), 2014, 30 декабря, № 6600201412300004) с изменениями, внесенными постановлениями Правительства Свердловской области от 15.07.2015 № 605</w:t>
        <w:noBreakHyphen/>
        <w:t>ПП, от 17.12.2015 № 1126</w:t>
        <w:noBreakHyphen/>
        <w:t>ПП, от 29.06.2016 № 458</w:t>
        <w:noBreakHyphen/>
        <w:t>ПП, от 27.07.2016 № 523</w:t>
        <w:noBreakHyphen/>
        <w:t>ПП, от 09.11.2016 № 791</w:t>
        <w:noBreakHyphen/>
        <w:t>ПП, от 22.12.2016 № 883</w:t>
        <w:noBreakHyphen/>
        <w:t>ПП, от 16.02.2017 № 92</w:t>
        <w:noBreakHyphen/>
        <w:t>ПП, от 28.06.2017 № 464</w:t>
        <w:noBreakHyphen/>
        <w:t>ПП, от 31.08.2017 № 639</w:t>
        <w:noBreakHyphen/>
        <w:t>ПП, от 07.12.2017 № 899</w:t>
        <w:noBreakHyphen/>
        <w:t>ПП, от 25.01.2018 № 26</w:t>
        <w:noBreakHyphen/>
        <w:t>ПП, от 10.05.2018 № 281</w:t>
        <w:noBreakHyphen/>
        <w:t>ПП, от 19.07.2018 № 457</w:t>
        <w:noBreakHyphen/>
        <w:t>ПП, от 27.09.2018 № 634</w:t>
        <w:noBreakHyphen/>
        <w:t>ПП, от 08.11.2018 № 783</w:t>
        <w:noBreakHyphen/>
        <w:t>ПП, от 21.02.2019 № 100</w:t>
        <w:noBreakHyphen/>
        <w:t>ПП, от 12.04.2019 № 218</w:t>
        <w:noBreakHyphen/>
        <w:t>ПП, от 01.08.2019 № 470</w:t>
        <w:noBreakHyphen/>
        <w:t>ПП, от 14.11.2019 № 801</w:t>
        <w:noBreakHyphen/>
        <w:t>ПП, от 05.12.2019 № 869</w:t>
        <w:noBreakHyphen/>
        <w:t>ПП, от 25.12.2019 № 986</w:t>
        <w:noBreakHyphen/>
        <w:t xml:space="preserve">ПП, от 20.02.2020 </w:t>
        <w:br/>
        <w:t>№ 85</w:t>
        <w:noBreakHyphen/>
        <w:t>ПП, от 19.03.2020 № 154</w:t>
        <w:noBreakHyphen/>
        <w:t>ПП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и от 22.10.2020 № 750-ПП следующие изменения: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 паспорте в таблице в строке «Объемы финансирования государственной программы» в графе второй число «4 866 505,1» заменить числом «4 859 974,8», число «166 619,1» – числом «160 088,8», число «4 799 363,2» – числом «4 792 832,9», число «165 562,9» числом «159 032,6»;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паспорте в таблице в строке «Цели и задачи государственной программы» в графе второй абзац одиннадцатый изложить в следующей редакции: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«3) 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показателей, установленных указами Президента Российской Федерации от 7 мая 2012 года;»;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 подпрограмме 2 раздела 1 абзац седьмой изложить в следующей редакции: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«В целях координации деятельности исполнительных органов государственной власти Свердловской области по реализации указов Президента Российской Федерации, обеспечения контроля за их выполнением в соответствии с Указом Губернатора Свердловской области от 18.12.2018 № 681-УГ «О Комиссии при Губернаторе Свердловской области по мониторингу достижения на территории Свердловской области важнейших целевых показателей социально-экономического развития Свердловской области, установленных указами Президента Российской Федерации от 7 мая 2012 года, от 7 мая 2018 года № 204 «О национальных целях и стратегических задачах развития Российской Федерации на период до 2024 года» 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создана Комиссия при Губернаторе Свердловской области по мониторингу достижения на территории Свердловской области важнейших целевых показателей социально-экономического развития Свердловской области, установленных указами Президента Российской Федерации от 7 мая 2012 года, от 7 мая 2018 года № 204 «О национальных целях и стратегических задачах развития Российской Федерации на период до 2024 года» 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Федерации.»;</w:t>
      </w:r>
    </w:p>
    <w:p>
      <w:pPr>
        <w:pStyle w:val="Style33"/>
        <w:autoSpaceDE w:val="false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4) в подпрограмме 3 раздела 1 абзац первый изложить в следующей редакции:</w:t>
      </w:r>
    </w:p>
    <w:p>
      <w:pPr>
        <w:pStyle w:val="Style33"/>
        <w:autoSpaceDE w:val="false"/>
        <w:ind w:firstLine="540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«Бюджетная политика Свердловской области формируется в соответствии с основными направлениями бюджетной политики Российской Федерации, которые определяются Президентом Российской Федерации, Правительством Российской Федерации на очередной финансовый год и плановый период, а также на основании стратегических документов Российской Федерации на период до 2030 года, в том числе </w:t>
      </w:r>
      <w:hyperlink r:id="rId2" w:tgtFrame="_top">
        <w:r>
          <w:rPr>
            <w:rFonts w:cs="Liberation Serif" w:ascii="Liberation Serif" w:hAnsi="Liberation Serif"/>
            <w:sz w:val="28"/>
            <w:szCs w:val="28"/>
          </w:rPr>
          <w:t>Прогноза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года, Указов Президента Российской Федерации от 07 мая 2012 года </w:t>
      </w:r>
      <w:hyperlink r:id="rId3" w:tgtFrame="_top">
        <w:r>
          <w:rPr>
            <w:rFonts w:cs="Liberation Serif" w:ascii="Liberation Serif" w:hAnsi="Liberation Serif"/>
            <w:sz w:val="28"/>
            <w:szCs w:val="28"/>
          </w:rPr>
          <w:t>№ 596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«О долгосрочной государственной экономической политике», от 07 мая 2012 года </w:t>
      </w:r>
      <w:hyperlink r:id="rId4" w:tgtFrame="_top">
        <w:r>
          <w:rPr>
            <w:rFonts w:cs="Liberation Serif" w:ascii="Liberation Serif" w:hAnsi="Liberation Serif"/>
            <w:sz w:val="28"/>
            <w:szCs w:val="28"/>
          </w:rPr>
          <w:t>№ 597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«О мероприятиях по реализации государственной социальной политики», от 07 мая 2012 года </w:t>
      </w:r>
      <w:hyperlink r:id="rId5" w:tgtFrame="_top">
        <w:r>
          <w:rPr>
            <w:rFonts w:cs="Liberation Serif" w:ascii="Liberation Serif" w:hAnsi="Liberation Serif"/>
            <w:sz w:val="28"/>
            <w:szCs w:val="28"/>
          </w:rPr>
          <w:t>№ 599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«О мерах по реализации государственной политики в области образования и науки».»;</w:t>
      </w:r>
    </w:p>
    <w:p>
      <w:pPr>
        <w:pStyle w:val="Style33"/>
        <w:autoSpaceDE w:val="false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в приложении № 1 в таблице строку 12 изложить в следующей редакции:</w:t>
      </w:r>
    </w:p>
    <w:p>
      <w:pPr>
        <w:pStyle w:val="Style33"/>
        <w:autoSpaceDE w:val="false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10199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84"/>
        <w:gridCol w:w="624"/>
        <w:gridCol w:w="709"/>
        <w:gridCol w:w="8221"/>
        <w:gridCol w:w="361"/>
      </w:tblGrid>
      <w:tr>
        <w:trPr>
          <w:trHeight w:val="1139" w:hRule="atLeast"/>
        </w:trPr>
        <w:tc>
          <w:tcPr>
            <w:tcW w:w="284" w:type="dxa"/>
            <w:tcBorders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Задача 2. 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показателей, установленных указами Президента Российской Федерации от 7 мая 2012 года</w:t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33"/>
              <w:autoSpaceDE w:val="false"/>
              <w:ind w:hanging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»;</w:t>
            </w:r>
          </w:p>
        </w:tc>
      </w:tr>
    </w:tbl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в приложении № 2 в таблице строки 1, 3, 4, 9, 10, 23, 24, 51, 52, 58–60,                     69–71, 97, 98, 105 и 106 изложить в новой редакции (приложение);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в приложении № 5 пункт 3 изложить в следующей редакции: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«3. Реализация на территории муниципального образования проекта инициативного бюджетирования может быть инициирована следующими субъектами (далее – инициаторы):</w:t>
      </w:r>
    </w:p>
    <w:p>
      <w:pPr>
        <w:pStyle w:val="Style33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инициативными группами граждан, проживающих на территории соответствующего муниципального образования; </w:t>
      </w:r>
    </w:p>
    <w:p>
      <w:pPr>
        <w:pStyle w:val="Style33"/>
        <w:widowControl w:val="false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некоммерческими организациями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образований);</w:t>
      </w:r>
    </w:p>
    <w:p>
      <w:pPr>
        <w:pStyle w:val="Style33"/>
        <w:widowControl w:val="false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органами территориального общественного самоуправления;</w:t>
      </w:r>
    </w:p>
    <w:p>
      <w:pPr>
        <w:pStyle w:val="Style33"/>
        <w:widowControl w:val="false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старостой сельского населенного пункта.</w:t>
      </w:r>
    </w:p>
    <w:p>
      <w:pPr>
        <w:pStyle w:val="Style33"/>
        <w:widowControl w:val="false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Инициативная группа граждан образуется из достигших шестнадцатилетнего возраста жителей в количестве не менее десяти человек для участия в выдвижении проекта инициативного бюджетирования на конкурсный отбор, проводимый органом местного самоуправления муниципального образования, и его реализации. Минимальная численность инициативной группы может быть уменьшена нормативным правовым актом представительного органа муниципального образования.»;</w:t>
      </w:r>
    </w:p>
    <w:p>
      <w:pPr>
        <w:pStyle w:val="Style33"/>
        <w:widowControl w:val="false"/>
        <w:suppressAutoHyphens w:val="true"/>
        <w:autoSpaceDE w:val="false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8) в приложении № 4 к приложению № 5 в таблице в графах 5 и 9 слова «других источников (указать)» заменить словами «юридических лиц и (или) индивидуальных предпринимателей»;</w:t>
      </w:r>
    </w:p>
    <w:p>
      <w:pPr>
        <w:pStyle w:val="Style33"/>
        <w:widowControl w:val="false"/>
        <w:suppressAutoHyphens w:val="true"/>
        <w:autoSpaceDE w:val="false"/>
        <w:textAlignment w:val="auto"/>
        <w:rPr/>
      </w:pP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9) в приложении № 5 к приложению № 5 в таблице в графе 9 слова «другие источники (указать)» заменить словами «средств юридических лиц и (или) индивидуальных предпринимателей».</w:t>
      </w:r>
    </w:p>
    <w:p>
      <w:pPr>
        <w:pStyle w:val="Style33"/>
        <w:widowControl w:val="false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Style33"/>
        <w:widowControl w:val="false"/>
        <w:autoSpaceDE w:val="false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3. Настоящее постановление опубликовать на «Официальном интернет-портале правовой информации Свердловской области» (</w:t>
      </w:r>
      <w:hyperlink r:id="rId6" w:tgtFrame="_top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www.pravo.gov66.ru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>).</w:t>
      </w:r>
    </w:p>
    <w:p>
      <w:pPr>
        <w:pStyle w:val="Style33"/>
        <w:widowControl w:val="false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3"/>
        <w:widowControl w:val="false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3"/>
        <w:widowControl w:val="false"/>
        <w:tabs>
          <w:tab w:val="clear" w:pos="708"/>
          <w:tab w:val="left" w:pos="8080" w:leader="none"/>
        </w:tabs>
        <w:autoSpaceDE w:val="false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Губернатор</w:t>
      </w:r>
    </w:p>
    <w:p>
      <w:pPr>
        <w:sectPr>
          <w:headerReference w:type="default" r:id="rId7"/>
          <w:type w:val="nextPage"/>
          <w:pgSz w:w="11906" w:h="16838"/>
          <w:pgMar w:left="1418" w:right="567" w:header="709" w:top="1134" w:footer="0" w:bottom="709" w:gutter="0"/>
          <w:pgNumType w:start="1" w:fmt="decimal"/>
          <w:formProt w:val="false"/>
          <w:titlePg/>
          <w:textDirection w:val="lrTb"/>
          <w:docGrid w:type="default" w:linePitch="600" w:charSpace="24576"/>
        </w:sectPr>
        <w:pStyle w:val="Style33"/>
        <w:widowControl w:val="false"/>
        <w:tabs>
          <w:tab w:val="clear" w:pos="708"/>
          <w:tab w:val="left" w:pos="8080" w:leader="none"/>
        </w:tabs>
        <w:autoSpaceDE w:val="false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Свердловской области </w:t>
        <w:tab/>
        <w:t>Е.В. Куйвашев</w:t>
      </w:r>
    </w:p>
    <w:p>
      <w:pPr>
        <w:pStyle w:val="Style33"/>
        <w:tabs>
          <w:tab w:val="clear" w:pos="708"/>
        </w:tabs>
        <w:ind w:left="9923" w:hanging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Приложение </w:t>
      </w:r>
    </w:p>
    <w:p>
      <w:pPr>
        <w:pStyle w:val="Style33"/>
        <w:tabs>
          <w:tab w:val="clear" w:pos="708"/>
        </w:tabs>
        <w:ind w:left="9923" w:hanging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к постановлению Правительства </w:t>
      </w:r>
    </w:p>
    <w:p>
      <w:pPr>
        <w:pStyle w:val="Style33"/>
        <w:tabs>
          <w:tab w:val="clear" w:pos="708"/>
        </w:tabs>
        <w:ind w:left="9923" w:hanging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Свердловской области </w:t>
      </w:r>
    </w:p>
    <w:p>
      <w:pPr>
        <w:pStyle w:val="Style33"/>
        <w:tabs>
          <w:tab w:val="clear" w:pos="708"/>
        </w:tabs>
        <w:ind w:left="9923" w:hanging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от _________________№ _________</w:t>
      </w:r>
    </w:p>
    <w:p>
      <w:pPr>
        <w:pStyle w:val="Style33"/>
        <w:tabs>
          <w:tab w:val="clear" w:pos="708"/>
        </w:tabs>
        <w:ind w:left="9923" w:hanging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33"/>
        <w:tabs>
          <w:tab w:val="clear" w:pos="708"/>
        </w:tabs>
        <w:ind w:left="9923" w:hanging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33"/>
        <w:ind w:firstLine="284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 xml:space="preserve">ПЛАН </w:t>
        <w:br/>
        <w:t xml:space="preserve">мероприятий по выполнению государственной программы Свердловской области </w:t>
        <w:br/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 на территории Свердловской области до 2024 года»</w:t>
      </w:r>
    </w:p>
    <w:p>
      <w:pPr>
        <w:pStyle w:val="Style33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tbl>
      <w:tblPr>
        <w:tblW w:w="15904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2"/>
        <w:gridCol w:w="1843"/>
        <w:gridCol w:w="741"/>
        <w:gridCol w:w="1134"/>
        <w:gridCol w:w="1134"/>
        <w:gridCol w:w="1135"/>
        <w:gridCol w:w="1101"/>
        <w:gridCol w:w="1167"/>
        <w:gridCol w:w="1134"/>
        <w:gridCol w:w="992"/>
        <w:gridCol w:w="1134"/>
        <w:gridCol w:w="992"/>
        <w:gridCol w:w="960"/>
        <w:gridCol w:w="883"/>
        <w:gridCol w:w="992"/>
      </w:tblGrid>
      <w:tr>
        <w:trPr>
          <w:trHeight w:val="20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Но-</w:t>
            </w:r>
          </w:p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мер стро</w:t>
              <w:softHyphen/>
              <w:t>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Наименование мероприятия, источник ресурсного обеспечения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Код феде-</w:t>
            </w:r>
          </w:p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раль-ного проек-та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  <w:br/>
              <w:t xml:space="preserve">целевого показа-теля, на </w:t>
              <w:br/>
              <w:t>достиже-</w:t>
            </w:r>
          </w:p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ние которого направ-</w:t>
              <w:br/>
              <w:t>лено меропри-</w:t>
              <w:br/>
              <w:t>ятие</w:t>
            </w:r>
          </w:p>
        </w:tc>
      </w:tr>
      <w:tr>
        <w:trPr>
          <w:trHeight w:val="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2017</w:t>
              <w:br/>
              <w:t xml:space="preserve">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2018 </w:t>
              <w:br/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2019 </w:t>
              <w:b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2020 </w:t>
              <w:br/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2021 </w:t>
              <w:b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2022 </w:t>
              <w:br/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2023 </w:t>
              <w:br/>
              <w:t xml:space="preserve">год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 xml:space="preserve">2024 </w:t>
              <w:br/>
              <w:t>год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33"/>
        <w:tabs>
          <w:tab w:val="clear" w:pos="708"/>
          <w:tab w:val="left" w:pos="10490" w:leader="none"/>
          <w:tab w:val="left" w:pos="11482" w:leader="none"/>
        </w:tabs>
        <w:spacing w:lineRule="exact" w:line="20"/>
        <w:ind w:left="9923" w:hanging="0"/>
        <w:jc w:val="left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tbl>
      <w:tblPr>
        <w:tblW w:w="15909" w:type="dxa"/>
        <w:jc w:val="left"/>
        <w:tblInd w:w="-1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843"/>
        <w:gridCol w:w="742"/>
        <w:gridCol w:w="1127"/>
        <w:gridCol w:w="1141"/>
        <w:gridCol w:w="1134"/>
        <w:gridCol w:w="1083"/>
        <w:gridCol w:w="1185"/>
        <w:gridCol w:w="1134"/>
        <w:gridCol w:w="992"/>
        <w:gridCol w:w="1134"/>
        <w:gridCol w:w="992"/>
        <w:gridCol w:w="960"/>
        <w:gridCol w:w="883"/>
        <w:gridCol w:w="992"/>
      </w:tblGrid>
      <w:tr>
        <w:trPr>
          <w:tblHeader w:val="true"/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15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Всего по государственной программе </w:t>
            </w:r>
          </w:p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4 859 974,8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1 322 458,4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1 052 379,7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1 105 302,6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412 739,9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151 335,8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160 088,8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164 437,3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172 955,5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159 011,7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159 265,1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"/>
                <w:szCs w:val="2"/>
              </w:rPr>
            </w:pPr>
            <w:r>
              <w:rPr>
                <w:rFonts w:cs="Liberation Serif"/>
                <w:sz w:val="2"/>
                <w:szCs w:val="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4 792 832,9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1 259 262,4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1 051 367,7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1 104 994,1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412 269,0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150 851,9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159 032,6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</w:rPr>
              <w:t>1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6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</w:rPr>
              <w:t>4 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132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</w:rPr>
              <w:t>,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172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</w:rPr>
              <w:t> 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646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</w:rPr>
              <w:t>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159 011,7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159 265,1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в том числе субсидии местным бюджетам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55 089,1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8223,8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12 541,7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11 226,2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left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autoSpaceDE w:val="false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"/>
                <w:szCs w:val="2"/>
              </w:rPr>
            </w:pPr>
            <w:r>
              <w:rPr>
                <w:rFonts w:cs="Liberation Serif"/>
                <w:sz w:val="2"/>
                <w:szCs w:val="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Всего по подпрограмме 1</w:t>
            </w:r>
          </w:p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305 965,1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299 000,0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305 965,1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299 000,0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 xml:space="preserve">х 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"/>
                <w:szCs w:val="2"/>
              </w:rPr>
            </w:pPr>
            <w:r>
              <w:rPr>
                <w:rFonts w:cs="Liberation Serif"/>
                <w:sz w:val="2"/>
                <w:szCs w:val="2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"/>
                <w:szCs w:val="2"/>
              </w:rPr>
            </w:pPr>
            <w:r>
              <w:rPr>
                <w:rFonts w:cs="Liberation Serif"/>
                <w:sz w:val="2"/>
                <w:szCs w:val="2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Мероприятия по научному обоснованию изменений прогноза социально-экономического развития Свердловской области</w:t>
            </w:r>
          </w:p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1965,1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450,0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349,6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  <w:lang w:val="en-US"/>
              </w:rPr>
              <w:t>1</w:t>
            </w: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</w:rPr>
              <w:t>.1.1.4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1965,1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349,6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0"/>
              </w:rPr>
            </w:pPr>
            <w:r>
              <w:rPr>
                <w:rFonts w:cs="Liberation Serif"/>
                <w:sz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"/>
                <w:szCs w:val="2"/>
              </w:rPr>
            </w:pPr>
            <w:r>
              <w:rPr>
                <w:rFonts w:cs="Liberation Serif"/>
                <w:sz w:val="2"/>
                <w:szCs w:val="2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autoSpaceDE w:val="false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rFonts w:cs="Liberation Serif"/>
                <w:sz w:val="2"/>
                <w:szCs w:val="2"/>
              </w:rPr>
            </w:pPr>
            <w:r>
              <w:rPr>
                <w:rFonts w:cs="Liberation Serif"/>
                <w:sz w:val="2"/>
                <w:szCs w:val="2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Мониторинг реализации комплексной программы Свердловской области «Поддержка социально ориентированных некоммерческих организаций в Свердловской области»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2.1.2.4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Формирование реестра социально ориентированных некоммерческих организаций, которым предоставлены отдельные меры государственной поддержки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2.1.2.4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autoSpaceDE w:val="false"/>
              <w:ind w:hanging="0"/>
              <w:jc w:val="left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Всего по подпрограмме 3</w:t>
            </w:r>
          </w:p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75 044,4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11 462,5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12 240,0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9614,2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13 546,5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12 191,9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75 044,4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11 462,5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12 240,0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9614,2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13 546,5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12 191,9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 том числе субсидии местным бюджетам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50 273,2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10 800,0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Внедрение механизмов инициативного бюджетирования на территории Свердловской области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60 273,2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3.1.1.1-1–3.1.1.1-3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60 273,2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 том числе субсидии местным бюджетам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50 273,2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color w:val="000000"/>
                <w:sz w:val="2"/>
                <w:szCs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Всего по подпрограмме 5</w:t>
            </w:r>
          </w:p>
          <w:p>
            <w:pPr>
              <w:pStyle w:val="Style33"/>
              <w:ind w:hanging="0"/>
              <w:jc w:val="left"/>
              <w:rPr/>
            </w:pPr>
            <w:r>
              <w:rPr>
                <w:rStyle w:val="Style12"/>
                <w:rFonts w:cs="Liberation Serif" w:ascii="Liberation Serif" w:hAnsi="Liberation Serif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1 212 551,9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76 319,7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85 238,3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83 601,6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97 080,3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141 389,5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146 227,3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151 555,6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147 334,3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147 334,3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1 212 551,9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76 319,7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85 238,3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83 601,6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97 080,3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141 389,5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146 227,3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151 555,6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147 334,3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147 334,3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sz w:val="2"/>
                <w:szCs w:val="2"/>
              </w:rPr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bCs/>
                <w:sz w:val="2"/>
                <w:szCs w:val="2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"/>
                <w:szCs w:val="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  <w:r>
              <w:rPr>
                <w:rFonts w:cs="Liberation Serif" w:ascii="Liberation Serif" w:hAnsi="Liberation Serif"/>
                <w:bCs/>
                <w:sz w:val="2"/>
                <w:szCs w:val="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Обеспечение деятельности государственных органов (центральный аппарат)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1 202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75 550,2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76 738,3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82 824,6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96 691,8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141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146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151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147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147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1.1.1.1–6.1.2.3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left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1 202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75 550,2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76 738,3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82 824,6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96 691,8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141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146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151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147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147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3"/>
              <w:ind w:hanging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х</w:t>
            </w:r>
          </w:p>
        </w:tc>
      </w:tr>
    </w:tbl>
    <w:p>
      <w:pPr>
        <w:sectPr>
          <w:headerReference w:type="default" r:id="rId8"/>
          <w:type w:val="nextPage"/>
          <w:pgSz w:orient="landscape" w:w="16838" w:h="11906"/>
          <w:pgMar w:left="567" w:right="1134" w:header="709" w:top="567" w:footer="0" w:bottom="709" w:gutter="0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Style33"/>
        <w:tabs>
          <w:tab w:val="clear" w:pos="708"/>
          <w:tab w:val="left" w:pos="10772" w:leader="none"/>
        </w:tabs>
        <w:ind w:hanging="0"/>
        <w:jc w:val="center"/>
        <w:rPr/>
      </w:pPr>
      <w:r>
        <w:rPr>
          <w:rStyle w:val="Style12"/>
          <w:rFonts w:cs="Liberation Serif" w:ascii="Liberation Serif" w:hAnsi="Liberation Serif"/>
          <w:b/>
          <w:spacing w:val="60"/>
          <w:sz w:val="24"/>
          <w:szCs w:val="24"/>
        </w:rPr>
        <w:t>ЛИСТ СОГЛАСОВАНИЯ</w:t>
      </w:r>
      <w:r>
        <mc:AlternateContent>
          <mc:Choice Requires="wps">
            <w:drawing>
              <wp:anchor behindDoc="0" distT="0" distB="101600" distL="0" distR="0" simplePos="0" locked="0" layoutInCell="0" allowOverlap="1" relativeHeight="2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0" b="0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63.75pt;height:27pt;mso-wrap-distance-left:0pt;mso-wrap-distance-right:0pt;mso-wrap-distance-top:0pt;mso-wrap-distance-bottom:0pt;margin-top:-37.65pt;mso-position-vertical-relative:text;margin-left:291.75pt;mso-position-horizontal-relative:page">
                <v:textbox>
                  <w:txbxContent>
                    <w:p>
                      <w:pPr>
                        <w:pStyle w:val="Style3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33"/>
        <w:keepNext w:val="true"/>
        <w:tabs>
          <w:tab w:val="clear" w:pos="708"/>
          <w:tab w:val="left" w:pos="10772" w:leader="none"/>
        </w:tabs>
        <w:ind w:hanging="0"/>
        <w:jc w:val="center"/>
        <w:rPr/>
      </w:pPr>
      <w:r>
        <w:rPr>
          <w:rStyle w:val="Style12"/>
          <w:rFonts w:eastAsia="Times New Roman" w:cs="Liberation Serif" w:ascii="Liberation Serif" w:hAnsi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>
      <w:pPr>
        <w:pStyle w:val="Style33"/>
        <w:tabs>
          <w:tab w:val="clear" w:pos="708"/>
          <w:tab w:val="left" w:pos="9214" w:leader="none"/>
        </w:tabs>
        <w:ind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1080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7938"/>
      </w:tblGrid>
      <w:tr>
        <w:trPr/>
        <w:tc>
          <w:tcPr>
            <w:tcW w:w="2863" w:type="dxa"/>
            <w:tcBorders/>
          </w:tcPr>
          <w:p>
            <w:pPr>
              <w:pStyle w:val="Style33"/>
              <w:tabs>
                <w:tab w:val="clear" w:pos="708"/>
                <w:tab w:val="left" w:pos="9214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938" w:type="dxa"/>
            <w:tcBorders/>
          </w:tcPr>
          <w:p>
            <w:pPr>
              <w:pStyle w:val="Style33"/>
              <w:tabs>
                <w:tab w:val="clear" w:pos="708"/>
                <w:tab w:val="left" w:pos="9214" w:leader="none"/>
              </w:tabs>
              <w:ind w:right="822" w:hanging="0"/>
              <w:jc w:val="left"/>
              <w:rPr>
                <w:rFonts w:ascii="Liberation Serif" w:hAnsi="Liberation Serif" w:cs="Liberation Serif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kern w:val="2"/>
                <w:sz w:val="24"/>
                <w:szCs w:val="24"/>
              </w:rPr>
              <w:t xml:space="preserve">«О внесении 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 2024 года», утвержденную постановлением Правительства Свердловской области от 25.12.2014 № 1209-ПП» </w:t>
            </w:r>
          </w:p>
        </w:tc>
      </w:tr>
    </w:tbl>
    <w:p>
      <w:pPr>
        <w:pStyle w:val="Style33"/>
        <w:tabs>
          <w:tab w:val="clear" w:pos="708"/>
          <w:tab w:val="left" w:pos="9781" w:leader="none"/>
        </w:tabs>
        <w:ind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9952" w:type="dxa"/>
        <w:jc w:val="left"/>
        <w:tblInd w:w="-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8"/>
        <w:gridCol w:w="1701"/>
        <w:gridCol w:w="1276"/>
        <w:gridCol w:w="1276"/>
        <w:gridCol w:w="2721"/>
      </w:tblGrid>
      <w:tr>
        <w:trPr/>
        <w:tc>
          <w:tcPr>
            <w:tcW w:w="2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5273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Сроки и результаты согласования</w:t>
            </w:r>
          </w:p>
        </w:tc>
      </w:tr>
      <w:tr>
        <w:trPr/>
        <w:tc>
          <w:tcPr>
            <w:tcW w:w="2978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Дата </w:t>
            </w:r>
          </w:p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Замечания и подпись</w:t>
            </w:r>
          </w:p>
        </w:tc>
      </w:tr>
      <w:tr>
        <w:trPr>
          <w:trHeight w:val="688" w:hRule="atLeast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А.В. Орлов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В.А. Чайников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tabs>
                <w:tab w:val="clear" w:pos="708"/>
                <w:tab w:val="left" w:pos="9781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33"/>
        <w:tabs>
          <w:tab w:val="clear" w:pos="708"/>
          <w:tab w:val="left" w:pos="10772" w:leader="none"/>
        </w:tabs>
        <w:ind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7"/>
        <w:gridCol w:w="6946"/>
      </w:tblGrid>
      <w:tr>
        <w:trPr>
          <w:trHeight w:val="473" w:hRule="atLeast"/>
        </w:trPr>
        <w:tc>
          <w:tcPr>
            <w:tcW w:w="2977" w:type="dxa"/>
            <w:tcBorders>
              <w:bottom w:val="single" w:sz="4" w:space="0" w:color="000000"/>
            </w:tcBorders>
          </w:tcPr>
          <w:p>
            <w:pPr>
              <w:pStyle w:val="Style33"/>
              <w:tabs>
                <w:tab w:val="clear" w:pos="708"/>
                <w:tab w:val="left" w:pos="10772" w:leader="none"/>
              </w:tabs>
              <w:ind w:hang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Ответственный за </w:t>
              <w:br/>
              <w:t>содержание проекта: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>
            <w:pPr>
              <w:pStyle w:val="Style33"/>
              <w:tabs>
                <w:tab w:val="clear" w:pos="708"/>
                <w:tab w:val="left" w:pos="10772" w:leader="none"/>
              </w:tabs>
              <w:ind w:hang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</w:tcBorders>
          </w:tcPr>
          <w:p>
            <w:pPr>
              <w:pStyle w:val="Style33"/>
              <w:tabs>
                <w:tab w:val="clear" w:pos="708"/>
                <w:tab w:val="left" w:pos="10772" w:leader="none"/>
              </w:tabs>
              <w:autoSpaceDE w:val="false"/>
              <w:ind w:hang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3"/>
              <w:tabs>
                <w:tab w:val="clear" w:pos="708"/>
                <w:tab w:val="left" w:pos="10772" w:leader="none"/>
              </w:tabs>
              <w:autoSpaceDE w:val="false"/>
              <w:ind w:hang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Пономаренко Наталья Сергеевна, начальник отдела программ и капитальных вложений Министерства экономики и территориального развития Свердловской области, (343) 312</w:t>
              <w:noBreakHyphen/>
              <w:t>00</w:t>
              <w:noBreakHyphen/>
              <w:t xml:space="preserve">10 (доб. 121) </w:t>
            </w:r>
          </w:p>
        </w:tc>
      </w:tr>
      <w:tr>
        <w:trPr>
          <w:trHeight w:val="1342" w:hRule="atLeast"/>
        </w:trPr>
        <w:tc>
          <w:tcPr>
            <w:tcW w:w="2977" w:type="dxa"/>
            <w:tcBorders/>
          </w:tcPr>
          <w:p>
            <w:pPr>
              <w:pStyle w:val="Style33"/>
              <w:tabs>
                <w:tab w:val="clear" w:pos="708"/>
                <w:tab w:val="left" w:pos="10772" w:leader="none"/>
              </w:tabs>
              <w:autoSpaceDE w:val="false"/>
              <w:ind w:hang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0"/>
            </w:tcBorders>
          </w:tcPr>
          <w:p>
            <w:pPr>
              <w:pStyle w:val="Style33"/>
              <w:tabs>
                <w:tab w:val="clear" w:pos="708"/>
                <w:tab w:val="left" w:pos="3402" w:leader="none"/>
                <w:tab w:val="left" w:pos="10772" w:leader="none"/>
              </w:tabs>
              <w:autoSpaceDE w:val="false"/>
              <w:ind w:hang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Давыдова Наталья Викторовна, главный специалист отдела программ и капитальных вложений Министерства экономики и территориального развития Свердловской области, (343) 312</w:t>
              <w:noBreakHyphen/>
              <w:t>00</w:t>
              <w:noBreakHyphen/>
              <w:t>10 (доб. 123)</w:t>
            </w:r>
          </w:p>
        </w:tc>
      </w:tr>
    </w:tbl>
    <w:p>
      <w:pPr>
        <w:pStyle w:val="Style33"/>
        <w:tabs>
          <w:tab w:val="clear" w:pos="708"/>
          <w:tab w:val="left" w:pos="10772" w:leader="none"/>
        </w:tabs>
        <w:ind w:hanging="0"/>
        <w:rPr>
          <w:rFonts w:ascii="Liberation Serif" w:hAnsi="Liberation Serif" w:cs="Liberation Serif"/>
          <w:b/>
          <w:b/>
          <w:spacing w:val="60"/>
          <w:sz w:val="4"/>
          <w:szCs w:val="4"/>
        </w:rPr>
      </w:pPr>
      <w:r>
        <w:rPr>
          <w:rFonts w:cs="Liberation Serif" w:ascii="Liberation Serif" w:hAnsi="Liberation Serif"/>
          <w:b/>
          <w:spacing w:val="60"/>
          <w:sz w:val="4"/>
          <w:szCs w:val="4"/>
        </w:rPr>
      </w:r>
    </w:p>
    <w:p>
      <w:pPr>
        <w:pStyle w:val="Style33"/>
        <w:tabs>
          <w:tab w:val="clear" w:pos="708"/>
          <w:tab w:val="left" w:pos="10772" w:leader="none"/>
        </w:tabs>
        <w:ind w:hanging="0"/>
        <w:rPr>
          <w:rFonts w:ascii="Liberation Serif" w:hAnsi="Liberation Serif" w:cs="Liberation Serif"/>
          <w:b/>
          <w:b/>
          <w:spacing w:val="60"/>
          <w:sz w:val="4"/>
          <w:szCs w:val="4"/>
        </w:rPr>
      </w:pPr>
      <w:r>
        <w:rPr>
          <w:rFonts w:cs="Liberation Serif" w:ascii="Liberation Serif" w:hAnsi="Liberation Serif"/>
          <w:b/>
          <w:spacing w:val="60"/>
          <w:sz w:val="4"/>
          <w:szCs w:val="4"/>
        </w:rPr>
      </w:r>
    </w:p>
    <w:p>
      <w:pPr>
        <w:pStyle w:val="Style3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sectPr>
      <w:headerReference w:type="default" r:id="rId9"/>
      <w:headerReference w:type="first" r:id="rId10"/>
      <w:footerReference w:type="first" r:id="rId11"/>
      <w:type w:val="nextPage"/>
      <w:pgSz w:w="11906" w:h="16838"/>
      <w:pgMar w:left="567" w:right="1418" w:header="709" w:top="1134" w:footer="0" w:bottom="709" w:gutter="0"/>
      <w:pgNumType w:start="1"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hanging="0"/>
      <w:jc w:val="center"/>
      <w:rPr/>
    </w:pPr>
    <w:r>
      <w:rPr>
        <w:rStyle w:val="Style12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2"/>
        <w:sz w:val="28"/>
        <w:szCs w:val="28"/>
        <w:rFonts w:cs="Liberation Serif" w:ascii="Liberation Serif" w:hAnsi="Liberation Serif"/>
      </w:rPr>
      <w:instrText> PAGE </w:instrText>
    </w:r>
    <w:r>
      <w:rPr>
        <w:rStyle w:val="Style12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2"/>
        <w:sz w:val="28"/>
        <w:szCs w:val="28"/>
        <w:rFonts w:cs="Liberation Serif" w:ascii="Liberation Serif" w:hAnsi="Liberation Serif"/>
      </w:rPr>
      <w:t>3</w:t>
    </w:r>
    <w:r>
      <w:rPr>
        <w:rStyle w:val="Style12"/>
        <w:sz w:val="28"/>
        <w:szCs w:val="28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tabs>
        <w:tab w:val="clear" w:pos="4677"/>
        <w:tab w:val="clear" w:pos="9355"/>
        <w:tab w:val="center" w:pos="4677" w:leader="none"/>
        <w:tab w:val="right" w:pos="9355" w:leader="none"/>
      </w:tabs>
      <w:ind w:left="-142" w:hanging="0"/>
      <w:jc w:val="center"/>
      <w:rPr/>
    </w:pPr>
    <w:r>
      <w:rPr>
        <w:rStyle w:val="Style12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2"/>
        <w:sz w:val="28"/>
        <w:szCs w:val="28"/>
        <w:rFonts w:cs="Liberation Serif" w:ascii="Liberation Serif" w:hAnsi="Liberation Serif"/>
      </w:rPr>
      <w:instrText> PAGE </w:instrText>
    </w:r>
    <w:r>
      <w:rPr>
        <w:rStyle w:val="Style12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2"/>
        <w:sz w:val="28"/>
        <w:szCs w:val="28"/>
        <w:rFonts w:cs="Liberation Serif" w:ascii="Liberation Serif" w:hAnsi="Liberation Serif"/>
      </w:rPr>
      <w:t>6</w:t>
    </w:r>
    <w:r>
      <w:rPr>
        <w:rStyle w:val="Style12"/>
        <w:sz w:val="28"/>
        <w:szCs w:val="28"/>
        <w:rFonts w:cs="Liberation Serif" w:ascii="Liberation Serif" w:hAnsi="Liberation Seri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rStyle w:val="Style12"/>
        <w:rFonts w:ascii="Times New Roman" w:hAnsi="Times New Roman"/>
        <w:sz w:val="28"/>
        <w:szCs w:val="28"/>
      </w:rPr>
      <w:fldChar w:fldCharType="begin"/>
    </w:r>
    <w:r>
      <w:rPr>
        <w:rStyle w:val="Style12"/>
        <w:sz w:val="28"/>
        <w:szCs w:val="28"/>
        <w:rFonts w:ascii="Times New Roman" w:hAnsi="Times New Roman"/>
      </w:rPr>
      <w:instrText> PAGE </w:instrText>
    </w:r>
    <w:r>
      <w:rPr>
        <w:rStyle w:val="Style12"/>
        <w:sz w:val="28"/>
        <w:szCs w:val="28"/>
        <w:rFonts w:ascii="Times New Roman" w:hAnsi="Times New Roman"/>
      </w:rPr>
      <w:fldChar w:fldCharType="separate"/>
    </w:r>
    <w:r>
      <w:rPr>
        <w:rStyle w:val="Style12"/>
        <w:sz w:val="28"/>
        <w:szCs w:val="28"/>
        <w:rFonts w:ascii="Times New Roman" w:hAnsi="Times New Roman"/>
      </w:rPr>
      <w:t>26</w:t>
    </w:r>
    <w:r>
      <w:rPr>
        <w:rStyle w:val="Style12"/>
        <w:sz w:val="28"/>
        <w:szCs w:val="28"/>
        <w:rFonts w:ascii="Times New Roman" w:hAnsi="Times New Roman"/>
      </w:rPr>
      <w:fldChar w:fldCharType="end"/>
    </w:r>
  </w:p>
  <w:p>
    <w:pPr>
      <w:pStyle w:val="Style37"/>
      <w:jc w:val="center"/>
      <w:rPr>
        <w:sz w:val="16"/>
        <w:szCs w:val="16"/>
      </w:rPr>
    </w:pPr>
    <w:r>
      <w:rPr>
        <w:sz w:val="16"/>
        <w:szCs w:val="16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hanging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1">
    <w:name w:val="Heading 1"/>
    <w:basedOn w:val="Style33"/>
    <w:next w:val="Style33"/>
    <w:qFormat/>
    <w:pPr>
      <w:keepNext w:val="true"/>
      <w:keepLines/>
      <w:numPr>
        <w:ilvl w:val="0"/>
        <w:numId w:val="1"/>
      </w:numPr>
      <w:suppressAutoHyphens w:val="true"/>
      <w:spacing w:before="480" w:after="16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Style33"/>
    <w:next w:val="Style33"/>
    <w:qFormat/>
    <w:pPr>
      <w:keepNext w:val="true"/>
      <w:keepLines/>
      <w:numPr>
        <w:ilvl w:val="1"/>
        <w:numId w:val="1"/>
      </w:numPr>
      <w:suppressAutoHyphens w:val="true"/>
      <w:spacing w:before="200" w:after="16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>
    <w:name w:val="Заголовок 2 Знак"/>
    <w:basedOn w:val="Style12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3">
    <w:name w:val="Верхний колонтитул Знак"/>
    <w:basedOn w:val="Style12"/>
    <w:qFormat/>
    <w:rPr>
      <w:rFonts w:ascii="Calibri" w:hAnsi="Calibri" w:eastAsia="Calibri" w:cs="Times New Roman"/>
    </w:rPr>
  </w:style>
  <w:style w:type="character" w:styleId="Style14">
    <w:name w:val="Нижний колонтитул Знак"/>
    <w:basedOn w:val="Style12"/>
    <w:qFormat/>
    <w:rPr>
      <w:rFonts w:ascii="Calibri" w:hAnsi="Calibri" w:eastAsia="Calibri" w:cs="Times New Roman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7">
    <w:name w:val="Font Style17"/>
    <w:qFormat/>
    <w:rPr>
      <w:rFonts w:ascii="Times New Roman" w:hAnsi="Times New Roman" w:cs="Times New Roman"/>
      <w:sz w:val="26"/>
      <w:szCs w:val="26"/>
    </w:rPr>
  </w:style>
  <w:style w:type="character" w:styleId="Style15">
    <w:name w:val="Текст выноски Знак"/>
    <w:basedOn w:val="Style12"/>
    <w:qFormat/>
    <w:rPr>
      <w:rFonts w:ascii="Tahoma" w:hAnsi="Tahoma" w:eastAsia="Calibri" w:cs="Tahoma"/>
      <w:sz w:val="16"/>
      <w:szCs w:val="16"/>
    </w:rPr>
  </w:style>
  <w:style w:type="character" w:styleId="22">
    <w:name w:val="Основной текст 2 Знак"/>
    <w:basedOn w:val="Style12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>
    <w:name w:val="Основной текст с отступом Знак"/>
    <w:basedOn w:val="Style12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>
    <w:name w:val="Основной текст с отступом 3 Знак"/>
    <w:basedOn w:val="Style12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9">
    <w:name w:val="Font Style19"/>
    <w:qFormat/>
    <w:rPr>
      <w:rFonts w:ascii="Times New Roman" w:hAnsi="Times New Roman" w:cs="Times New Roman"/>
      <w:spacing w:val="10"/>
      <w:sz w:val="24"/>
      <w:szCs w:val="24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Style17">
    <w:name w:val="Гиперссылка"/>
    <w:qFormat/>
    <w:rPr>
      <w:color w:val="0B7FD6"/>
      <w:u w:val="single"/>
    </w:rPr>
  </w:style>
  <w:style w:type="character" w:styleId="Style18">
    <w:name w:val="Просмотренная гиперссылка"/>
    <w:qFormat/>
    <w:rPr>
      <w:color w:val="954F72"/>
      <w:u w:val="single"/>
    </w:rPr>
  </w:style>
  <w:style w:type="character" w:styleId="Style19">
    <w:name w:val="Название Знак"/>
    <w:basedOn w:val="Style12"/>
    <w:qFormat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Style20">
    <w:name w:val="Подпись Знак"/>
    <w:qFormat/>
    <w:rPr>
      <w:rFonts w:ascii="Times New Roman" w:hAnsi="Times New Roman" w:eastAsia="Times New Roman"/>
      <w:sz w:val="24"/>
      <w:szCs w:val="24"/>
    </w:rPr>
  </w:style>
  <w:style w:type="character" w:styleId="12">
    <w:name w:val="Подпись Знак1"/>
    <w:basedOn w:val="Style12"/>
    <w:qFormat/>
    <w:rPr>
      <w:rFonts w:ascii="Calibri" w:hAnsi="Calibri" w:eastAsia="Calibri" w:cs="Times New Roman"/>
    </w:rPr>
  </w:style>
  <w:style w:type="character" w:styleId="Style21">
    <w:name w:val="Основной текст Знак"/>
    <w:basedOn w:val="Style12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22">
    <w:name w:val="Подзаголовок Знак"/>
    <w:basedOn w:val="Style12"/>
    <w:qFormat/>
    <w:rPr>
      <w:rFonts w:ascii="Cambria" w:hAnsi="Cambria" w:eastAsia="Times New Roman" w:cs="Times New Roman"/>
      <w:sz w:val="24"/>
      <w:szCs w:val="24"/>
      <w:lang w:eastAsia="ru-RU"/>
    </w:rPr>
  </w:style>
  <w:style w:type="character" w:styleId="Style23">
    <w:name w:val="Замещающий текст"/>
    <w:qFormat/>
    <w:rPr>
      <w:color w:val="808080"/>
    </w:rPr>
  </w:style>
  <w:style w:type="character" w:styleId="Defaultdocbaseattributestylewithoutnowrap1">
    <w:name w:val="defaultdocbaseattributestylewithoutnowrap1"/>
    <w:qFormat/>
    <w:rPr>
      <w:rFonts w:ascii="Tahoma" w:hAnsi="Tahoma" w:cs="Tahoma"/>
      <w:sz w:val="18"/>
      <w:szCs w:val="18"/>
    </w:rPr>
  </w:style>
  <w:style w:type="character" w:styleId="Style24">
    <w:name w:val="Знак примечания"/>
    <w:qFormat/>
    <w:rPr>
      <w:sz w:val="16"/>
      <w:szCs w:val="16"/>
    </w:rPr>
  </w:style>
  <w:style w:type="character" w:styleId="Style25">
    <w:name w:val="Текст примечания Знак"/>
    <w:basedOn w:val="Style12"/>
    <w:qFormat/>
    <w:rPr>
      <w:rFonts w:ascii="Calibri" w:hAnsi="Calibri" w:eastAsia="Calibri" w:cs="Times New Roman"/>
      <w:sz w:val="20"/>
      <w:szCs w:val="20"/>
    </w:rPr>
  </w:style>
  <w:style w:type="character" w:styleId="Style26">
    <w:name w:val="Тема примечания Знак"/>
    <w:basedOn w:val="Style25"/>
    <w:qFormat/>
    <w:rPr>
      <w:rFonts w:ascii="Calibri" w:hAnsi="Calibri" w:eastAsia="Calibri" w:cs="Times New Roman"/>
      <w:b/>
      <w:bCs/>
      <w:sz w:val="20"/>
      <w:szCs w:val="20"/>
    </w:rPr>
  </w:style>
  <w:style w:type="character" w:styleId="HTML">
    <w:name w:val="Стандартный HTML Знак"/>
    <w:basedOn w:val="Style12"/>
    <w:qFormat/>
    <w:rPr>
      <w:rFonts w:ascii="Courier New" w:hAnsi="Courier New" w:eastAsia="Calibri" w:cs="Courier New"/>
      <w:sz w:val="20"/>
      <w:szCs w:val="20"/>
    </w:rPr>
  </w:style>
  <w:style w:type="character" w:styleId="Style27">
    <w:name w:val="Знак сноски"/>
    <w:basedOn w:val="Style12"/>
    <w:rPr>
      <w:vertAlign w:val="superscript"/>
    </w:rPr>
  </w:style>
  <w:style w:type="character" w:styleId="Style28">
    <w:name w:val="Привязка сноски"/>
    <w:qFormat/>
    <w:rPr>
      <w:vertAlign w:val="superscript"/>
    </w:rPr>
  </w:style>
  <w:style w:type="character" w:styleId="Style29">
    <w:name w:val="Символ сноски"/>
    <w:qFormat/>
    <w:rPr/>
  </w:style>
  <w:style w:type="character" w:styleId="Style30">
    <w:name w:val="Интернет-ссылка"/>
    <w:rPr>
      <w:color w:val="000080"/>
      <w:u w:val="single"/>
      <w:lang w:val="zxx" w:eastAsia="zxx" w:bidi="zxx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Noto Sans Mono CJK JP" w:cs="Noto Sans Arabic UI"/>
      <w:sz w:val="28"/>
      <w:szCs w:val="28"/>
    </w:rPr>
  </w:style>
  <w:style w:type="paragraph" w:styleId="Style32">
    <w:name w:val="Body Text"/>
    <w:basedOn w:val="Style33"/>
    <w:pPr>
      <w:suppressAutoHyphens w:val="true"/>
      <w:spacing w:lineRule="exact" w:line="360"/>
      <w:ind w:firstLine="72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3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ind w:firstLine="709"/>
      <w:jc w:val="both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firstLine="709"/>
      <w:jc w:val="both"/>
      <w:textAlignment w:val="baseline"/>
    </w:pPr>
    <w:rPr>
      <w:rFonts w:eastAsia="Times New Roman" w:cs="Calibri" w:ascii="Calibri" w:hAnsi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ru-RU" w:val="ru-RU" w:bidi="ar-SA"/>
    </w:rPr>
  </w:style>
  <w:style w:type="paragraph" w:styleId="Style34">
    <w:name w:val="Абзац списка"/>
    <w:basedOn w:val="Style33"/>
    <w:qFormat/>
    <w:pPr>
      <w:tabs>
        <w:tab w:val="clear" w:pos="708"/>
      </w:tabs>
      <w:suppressAutoHyphens w:val="true"/>
      <w:ind w:left="720" w:hanging="0"/>
    </w:pPr>
    <w:rPr/>
  </w:style>
  <w:style w:type="paragraph" w:styleId="Style3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ind w:firstLine="709"/>
      <w:jc w:val="both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firstLine="709"/>
      <w:jc w:val="both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ru-RU" w:val="ru-RU" w:bidi="ar-SA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Style3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8">
    <w:name w:val="Footer"/>
    <w:basedOn w:val="Style3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71">
    <w:name w:val="Style7"/>
    <w:basedOn w:val="Style33"/>
    <w:qFormat/>
    <w:pPr>
      <w:widowControl w:val="false"/>
      <w:suppressAutoHyphens w:val="true"/>
      <w:autoSpaceDE w:val="false"/>
      <w:spacing w:lineRule="exact" w:line="331"/>
      <w:ind w:firstLine="73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firstLine="709"/>
      <w:jc w:val="both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39">
    <w:name w:val="Текст выноски"/>
    <w:basedOn w:val="Style3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3">
    <w:name w:val="Основной текст 2"/>
    <w:basedOn w:val="Style33"/>
    <w:qFormat/>
    <w:pPr>
      <w:suppressAutoHyphens w:val="true"/>
      <w:spacing w:lineRule="exact" w:line="34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40">
    <w:name w:val="Body Text Indent"/>
    <w:basedOn w:val="Style33"/>
    <w:pPr>
      <w:widowControl w:val="false"/>
      <w:suppressAutoHyphens w:val="true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31">
    <w:name w:val="Основной текст с отступом 3"/>
    <w:basedOn w:val="Style33"/>
    <w:qFormat/>
    <w:pPr>
      <w:widowControl w:val="false"/>
      <w:tabs>
        <w:tab w:val="clear" w:pos="708"/>
      </w:tabs>
      <w:suppressAutoHyphens w:val="true"/>
      <w:spacing w:before="0" w:after="120"/>
      <w:ind w:left="283" w:hanging="0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Style310">
    <w:name w:val="Style3"/>
    <w:basedOn w:val="Style33"/>
    <w:qFormat/>
    <w:pPr>
      <w:widowControl w:val="false"/>
      <w:suppressAutoHyphens w:val="true"/>
      <w:autoSpaceDE w:val="false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Style41">
    <w:name w:val="Caption"/>
    <w:basedOn w:val="Style33"/>
    <w:next w:val="Style33"/>
    <w:qFormat/>
    <w:pPr>
      <w:suppressAutoHyphens w:val="true"/>
      <w:spacing w:before="240" w:after="60"/>
      <w:ind w:hanging="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  <w:lang w:eastAsia="ru-RU"/>
    </w:rPr>
  </w:style>
  <w:style w:type="paragraph" w:styleId="Style42">
    <w:name w:val="Signature"/>
    <w:basedOn w:val="Style33"/>
    <w:pPr>
      <w:tabs>
        <w:tab w:val="clear" w:pos="708"/>
      </w:tabs>
      <w:suppressAutoHyphens w:val="true"/>
      <w:ind w:left="4252" w:hanging="0"/>
      <w:jc w:val="left"/>
    </w:pPr>
    <w:rPr>
      <w:rFonts w:ascii="Times New Roman" w:hAnsi="Times New Roman" w:eastAsia="Times New Roman"/>
      <w:sz w:val="24"/>
      <w:szCs w:val="24"/>
    </w:rPr>
  </w:style>
  <w:style w:type="paragraph" w:styleId="Style43">
    <w:name w:val="Subtitle"/>
    <w:basedOn w:val="Style33"/>
    <w:next w:val="Style33"/>
    <w:qFormat/>
    <w:pPr>
      <w:suppressAutoHyphens w:val="true"/>
      <w:spacing w:before="0" w:after="60"/>
      <w:ind w:hanging="0"/>
      <w:jc w:val="center"/>
      <w:outlineLvl w:val="1"/>
    </w:pPr>
    <w:rPr>
      <w:rFonts w:ascii="Cambria" w:hAnsi="Cambria" w:eastAsia="Times New Roman"/>
      <w:sz w:val="24"/>
      <w:szCs w:val="24"/>
      <w:lang w:eastAsia="ru-RU"/>
    </w:rPr>
  </w:style>
  <w:style w:type="paragraph" w:styleId="Style44">
    <w:name w:val="Заголовок к тексту"/>
    <w:basedOn w:val="Style33"/>
    <w:next w:val="Style32"/>
    <w:qFormat/>
    <w:pPr>
      <w:suppressAutoHyphens w:val="true"/>
      <w:spacing w:lineRule="exact" w:line="240" w:before="0" w:after="480"/>
      <w:ind w:hanging="0"/>
      <w:jc w:val="left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Style45">
    <w:name w:val="Исполнитель"/>
    <w:basedOn w:val="Style32"/>
    <w:next w:val="Style32"/>
    <w:qFormat/>
    <w:pPr>
      <w:suppressAutoHyphens w:val="true"/>
      <w:spacing w:lineRule="exact" w:line="240"/>
      <w:ind w:hanging="0"/>
      <w:jc w:val="left"/>
    </w:pPr>
    <w:rPr>
      <w:sz w:val="20"/>
      <w:szCs w:val="20"/>
    </w:rPr>
  </w:style>
  <w:style w:type="paragraph" w:styleId="Style46">
    <w:name w:val="Closing"/>
    <w:basedOn w:val="Style32"/>
    <w:pPr>
      <w:tabs>
        <w:tab w:val="clear" w:pos="708"/>
        <w:tab w:val="left" w:pos="1673" w:leader="none"/>
      </w:tabs>
      <w:suppressAutoHyphens w:val="true"/>
      <w:spacing w:lineRule="exact" w:line="240" w:before="240" w:after="160"/>
      <w:ind w:left="1985" w:hanging="1985"/>
    </w:pPr>
    <w:rPr>
      <w:szCs w:val="20"/>
    </w:rPr>
  </w:style>
  <w:style w:type="paragraph" w:styleId="Style47">
    <w:name w:val="Подпись на общем бланке"/>
    <w:next w:val="Style45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right" w:pos="9639" w:leader="none"/>
      </w:tabs>
      <w:suppressAutoHyphens w:val="true"/>
      <w:kinsoku w:val="true"/>
      <w:overflowPunct w:val="true"/>
      <w:autoSpaceDE w:val="true"/>
      <w:bidi w:val="0"/>
      <w:snapToGrid w:val="true"/>
      <w:spacing w:lineRule="exact" w:line="240" w:before="48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48">
    <w:name w:val="Подпись на  бланке должностного лица"/>
    <w:basedOn w:val="Style33"/>
    <w:next w:val="Style32"/>
    <w:qFormat/>
    <w:pPr>
      <w:tabs>
        <w:tab w:val="clear" w:pos="708"/>
      </w:tabs>
      <w:suppressAutoHyphens w:val="true"/>
      <w:spacing w:lineRule="exact" w:line="240" w:before="480" w:after="160"/>
      <w:ind w:left="7088" w:hanging="0"/>
      <w:jc w:val="left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Headertext">
    <w:name w:val="headertext"/>
    <w:basedOn w:val="Style33"/>
    <w:qFormat/>
    <w:pPr>
      <w:suppressAutoHyphens w:val="true"/>
      <w:spacing w:before="100" w:after="100"/>
      <w:ind w:hanging="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JurTerm">
    <w:name w:val="ConsPlusJurTerm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Pa21">
    <w:name w:val="Pa21"/>
    <w:basedOn w:val="Style33"/>
    <w:qFormat/>
    <w:pPr>
      <w:suppressAutoHyphens w:val="true"/>
      <w:autoSpaceDE w:val="false"/>
      <w:spacing w:lineRule="atLeast" w:line="181"/>
      <w:ind w:hanging="0"/>
      <w:jc w:val="left"/>
    </w:pPr>
    <w:rPr>
      <w:rFonts w:ascii="Times New Roman" w:hAnsi="Times New Roman"/>
      <w:sz w:val="24"/>
      <w:szCs w:val="24"/>
    </w:rPr>
  </w:style>
  <w:style w:type="paragraph" w:styleId="Style49">
    <w:name w:val="Текст примечания"/>
    <w:basedOn w:val="Style33"/>
    <w:qFormat/>
    <w:pPr>
      <w:suppressAutoHyphens w:val="true"/>
    </w:pPr>
    <w:rPr>
      <w:sz w:val="20"/>
      <w:szCs w:val="20"/>
    </w:rPr>
  </w:style>
  <w:style w:type="paragraph" w:styleId="Style50">
    <w:name w:val="Тема примечания"/>
    <w:basedOn w:val="Style49"/>
    <w:next w:val="Style49"/>
    <w:qFormat/>
    <w:pPr>
      <w:suppressAutoHyphens w:val="true"/>
    </w:pPr>
    <w:rPr>
      <w:b/>
      <w:bCs/>
    </w:rPr>
  </w:style>
  <w:style w:type="paragraph" w:styleId="HTML1">
    <w:name w:val="Стандартный HTML"/>
    <w:basedOn w:val="Style33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Xl64">
    <w:name w:val="xl64"/>
    <w:basedOn w:val="Style33"/>
    <w:qFormat/>
    <w:pPr>
      <w:suppressAutoHyphens w:val="true"/>
      <w:spacing w:before="100" w:after="100"/>
      <w:ind w:hanging="0"/>
      <w:jc w:val="left"/>
      <w:textAlignment w:val="top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65">
    <w:name w:val="xl65"/>
    <w:basedOn w:val="Style33"/>
    <w:qFormat/>
    <w:pPr>
      <w:suppressAutoHyphens w:val="true"/>
      <w:spacing w:before="100" w:after="100"/>
      <w:ind w:hanging="0"/>
      <w:jc w:val="left"/>
      <w:textAlignment w:val="top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66">
    <w:name w:val="xl66"/>
    <w:basedOn w:val="Style33"/>
    <w:qFormat/>
    <w:pPr>
      <w:suppressAutoHyphens w:val="true"/>
      <w:spacing w:before="100" w:after="100"/>
      <w:ind w:hanging="0"/>
      <w:jc w:val="center"/>
      <w:textAlignment w:val="top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67">
    <w:name w:val="xl67"/>
    <w:basedOn w:val="Style33"/>
    <w:qFormat/>
    <w:pPr>
      <w:suppressAutoHyphens w:val="true"/>
      <w:spacing w:before="100" w:after="100"/>
      <w:ind w:hanging="0"/>
      <w:jc w:val="right"/>
      <w:textAlignment w:val="top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68">
    <w:name w:val="xl68"/>
    <w:basedOn w:val="Style33"/>
    <w:qFormat/>
    <w:pPr>
      <w:shd w:fill="FFFFFF" w:val="clear"/>
      <w:suppressAutoHyphens w:val="true"/>
      <w:spacing w:before="100" w:after="100"/>
      <w:ind w:hanging="0"/>
      <w:jc w:val="left"/>
      <w:textAlignment w:val="top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69">
    <w:name w:val="xl69"/>
    <w:basedOn w:val="Style33"/>
    <w:qFormat/>
    <w:pPr>
      <w:suppressAutoHyphens w:val="true"/>
      <w:spacing w:before="100" w:after="100"/>
      <w:ind w:hanging="0"/>
      <w:jc w:val="left"/>
      <w:textAlignment w:val="top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70">
    <w:name w:val="xl70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71">
    <w:name w:val="xl71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72">
    <w:name w:val="xl72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FF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73">
    <w:name w:val="xl73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74">
    <w:name w:val="xl74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75">
    <w:name w:val="xl75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76">
    <w:name w:val="xl76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77">
    <w:name w:val="xl77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78">
    <w:name w:val="xl78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79">
    <w:name w:val="xl79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0">
    <w:name w:val="xl80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81">
    <w:name w:val="xl81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00B0F0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2">
    <w:name w:val="xl82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FF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3">
    <w:name w:val="xl83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4">
    <w:name w:val="xl84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5">
    <w:name w:val="xl85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6">
    <w:name w:val="xl86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7">
    <w:name w:val="xl87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8">
    <w:name w:val="xl88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89">
    <w:name w:val="xl89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90">
    <w:name w:val="xl90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91">
    <w:name w:val="xl91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92">
    <w:name w:val="xl92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93">
    <w:name w:val="xl93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94">
    <w:name w:val="xl94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95">
    <w:name w:val="xl95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96">
    <w:name w:val="xl96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u w:val="single"/>
      <w:lang w:eastAsia="ru-RU"/>
    </w:rPr>
  </w:style>
  <w:style w:type="paragraph" w:styleId="Xl97">
    <w:name w:val="xl97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u w:val="single"/>
      <w:lang w:eastAsia="ru-RU"/>
    </w:rPr>
  </w:style>
  <w:style w:type="paragraph" w:styleId="Xl98">
    <w:name w:val="xl98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color w:val="FF0000"/>
      <w:sz w:val="18"/>
      <w:szCs w:val="18"/>
      <w:lang w:eastAsia="ru-RU"/>
    </w:rPr>
  </w:style>
  <w:style w:type="paragraph" w:styleId="Xl99">
    <w:name w:val="xl99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FF" w:val="clear"/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00">
    <w:name w:val="xl100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101">
    <w:name w:val="xl101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102">
    <w:name w:val="xl102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FF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03">
    <w:name w:val="xl103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04">
    <w:name w:val="xl104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05">
    <w:name w:val="xl105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06">
    <w:name w:val="xl106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07">
    <w:name w:val="xl107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sz w:val="28"/>
      <w:szCs w:val="28"/>
      <w:lang w:eastAsia="ru-RU"/>
    </w:rPr>
  </w:style>
  <w:style w:type="paragraph" w:styleId="Xl108">
    <w:name w:val="xl108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109">
    <w:name w:val="xl109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righ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110">
    <w:name w:val="xl110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11">
    <w:name w:val="xl111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0000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112">
    <w:name w:val="xl112"/>
    <w:basedOn w:val="Style33"/>
    <w:qFormat/>
    <w:pPr>
      <w:shd w:fill="FF0000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113">
    <w:name w:val="xl113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left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114">
    <w:name w:val="xl114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color w:val="FF0000"/>
      <w:sz w:val="18"/>
      <w:szCs w:val="18"/>
      <w:lang w:eastAsia="ru-RU"/>
    </w:rPr>
  </w:style>
  <w:style w:type="paragraph" w:styleId="Xl115">
    <w:name w:val="xl115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16">
    <w:name w:val="xl116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FF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17">
    <w:name w:val="xl117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26B0A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18">
    <w:name w:val="xl118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119">
    <w:name w:val="xl119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26B0A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18"/>
      <w:szCs w:val="18"/>
      <w:lang w:eastAsia="ru-RU"/>
    </w:rPr>
  </w:style>
  <w:style w:type="paragraph" w:styleId="Xl120">
    <w:name w:val="xl120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b/>
      <w:bCs/>
      <w:sz w:val="18"/>
      <w:szCs w:val="18"/>
      <w:lang w:eastAsia="ru-RU"/>
    </w:rPr>
  </w:style>
  <w:style w:type="paragraph" w:styleId="Xl121">
    <w:name w:val="xl121"/>
    <w:basedOn w:val="Style3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0000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Xl122">
    <w:name w:val="xl122"/>
    <w:basedOn w:val="Style33"/>
    <w:qFormat/>
    <w:pPr>
      <w:shd w:fill="FF0000" w:val="clear"/>
      <w:suppressAutoHyphens w:val="true"/>
      <w:spacing w:before="100" w:after="100"/>
      <w:ind w:hanging="0"/>
      <w:jc w:val="center"/>
      <w:textAlignment w:val="top"/>
    </w:pPr>
    <w:rPr>
      <w:rFonts w:ascii="Liberation Serif" w:hAnsi="Liberation Serif" w:eastAsia="Times New Roman" w:cs="Liberation Serif"/>
      <w:sz w:val="20"/>
      <w:szCs w:val="20"/>
      <w:lang w:eastAsia="ru-RU"/>
    </w:rPr>
  </w:style>
  <w:style w:type="paragraph" w:styleId="Style51">
    <w:name w:val="Обычный (веб)"/>
    <w:basedOn w:val="Style33"/>
    <w:qFormat/>
    <w:pPr>
      <w:suppressAutoHyphens w:val="true"/>
    </w:pPr>
    <w:rPr>
      <w:rFonts w:ascii="Times New Roman" w:hAnsi="Times New Roman"/>
      <w:sz w:val="24"/>
      <w:szCs w:val="24"/>
    </w:rPr>
  </w:style>
  <w:style w:type="paragraph" w:styleId="Style52">
    <w:name w:val="Содержимое таблицы"/>
    <w:basedOn w:val="Normal"/>
    <w:qFormat/>
    <w:pPr>
      <w:widowControl w:val="false"/>
      <w:suppressLineNumbers/>
    </w:pPr>
    <w:rPr/>
  </w:style>
  <w:style w:type="paragraph" w:styleId="Style5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775EAB10E8BA6814AD0C6D4569418CE722422C9B0885D6351070CE782EA8DBFB0EB6A20C82702567AAA0BEBACbD1AG" TargetMode="External"/><Relationship Id="rId3" Type="http://schemas.openxmlformats.org/officeDocument/2006/relationships/hyperlink" Target="consultantplus://offline/ref=8775EAB10E8BA6814AD0C6D4569418CE72222FCBBD8B5D6351070CE782EA8DBFB0EB6A20C82702567AAA0BEBACbD1AG" TargetMode="External"/><Relationship Id="rId4" Type="http://schemas.openxmlformats.org/officeDocument/2006/relationships/hyperlink" Target="consultantplus://offline/ref=8775EAB10E8BA6814AD0C6D4569418CE72222FCBBD8C5D6351070CE782EA8DBFB0EB6A20C82702567AAA0BEBACbD1AG" TargetMode="External"/><Relationship Id="rId5" Type="http://schemas.openxmlformats.org/officeDocument/2006/relationships/hyperlink" Target="consultantplus://offline/ref=8775EAB10E8BA6814AD0C6D4569418CE72222FCBBD8E5D6351070CE782EA8DBFB0EB6A20C82702567AAA0BEBACbD1AG" TargetMode="External"/><Relationship Id="rId6" Type="http://schemas.openxmlformats.org/officeDocument/2006/relationships/hyperlink" Target="http://www.pravo.gov66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LibreOffice/7.0.3.1$Linux_X86_64 LibreOffice_project/00$Build-1</Application>
  <Pages>7</Pages>
  <Words>1930</Words>
  <Characters>11004</Characters>
  <CharactersWithSpaces>12909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2020-11-30T09:12:00Z</dcterms:created>
  <dc:creator>Шмелёва Юлия Евгеньевна</dc:creator>
  <dc:description/>
  <dc:language>ru-RU</dc:language>
  <cp:lastModifiedBy>Давыдова Наталья Викторовна</cp:lastModifiedBy>
  <cp:lastPrinted>2020-09-07T06:24:00Z</cp:lastPrinted>
  <dcterms:modified xsi:type="dcterms:W3CDTF">2020-11-30T09:12:00Z</dcterms:modified>
  <cp:revision>2</cp:revision>
  <dc:subject/>
  <dc:title/>
</cp:coreProperties>
</file>