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7079" w:firstLine="709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Проект</w:t>
      </w:r>
    </w:p>
    <w:p>
      <w:pPr>
        <w:pStyle w:val="Style23"/>
        <w:ind w:left="7079" w:firstLine="709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3"/>
        <w:jc w:val="center"/>
        <w:rPr>
          <w:rFonts w:ascii="Liberation Serif" w:hAnsi="Liberation Serif" w:cs="Liberation Serif"/>
          <w:b/>
          <w:b/>
          <w:sz w:val="48"/>
          <w:szCs w:val="48"/>
        </w:rPr>
      </w:pPr>
      <w:r>
        <w:rPr>
          <w:rFonts w:cs="Liberation Serif" w:ascii="Liberation Serif" w:hAnsi="Liberation Serif"/>
          <w:b/>
          <w:sz w:val="48"/>
          <w:szCs w:val="48"/>
        </w:rPr>
        <w:t>ЗАКОН</w:t>
      </w:r>
    </w:p>
    <w:p>
      <w:pPr>
        <w:pStyle w:val="Style23"/>
        <w:jc w:val="center"/>
        <w:rPr>
          <w:rFonts w:ascii="Liberation Serif" w:hAnsi="Liberation Serif" w:cs="Liberation Serif"/>
          <w:b/>
          <w:b/>
          <w:sz w:val="36"/>
          <w:szCs w:val="36"/>
        </w:rPr>
      </w:pPr>
      <w:r>
        <w:rPr>
          <w:rFonts w:cs="Liberation Serif" w:ascii="Liberation Serif" w:hAnsi="Liberation Serif"/>
          <w:b/>
          <w:sz w:val="36"/>
          <w:szCs w:val="36"/>
        </w:rPr>
        <w:t>СВЕРДЛОВСКОЙ ОБЛАСТИ</w:t>
      </w:r>
    </w:p>
    <w:p>
      <w:pPr>
        <w:pStyle w:val="Style23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Стратегию социально-экономического развития Свердловской области на 2016–2030 годы</w:t>
      </w:r>
    </w:p>
    <w:p>
      <w:pPr>
        <w:pStyle w:val="Style2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Принят </w:t>
      </w:r>
    </w:p>
    <w:p>
      <w:pPr>
        <w:pStyle w:val="Style2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Законодательным Собранием</w:t>
      </w:r>
    </w:p>
    <w:p>
      <w:pPr>
        <w:pStyle w:val="Style2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Свердловской области</w:t>
      </w:r>
    </w:p>
    <w:p>
      <w:pPr>
        <w:pStyle w:val="Style23"/>
        <w:ind w:left="4954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Статья 1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Внести в Стратегию социально-экономического развития Свердловской области на 2016–2030 годы, утвержденную Законом Свердловской области </w:t>
        <w:br/>
        <w:t xml:space="preserve">от 21 декабря 2015 года № 151-ОЗ «О Стратегии социально-экономического развития Свердловской области на 2016–2030 годы» («Областная газета», 2015, 23 декабря, № 237), с изменениями, внесенными Законами Свердловской области от 22 марта 2018 года № 26-ОЗ и от 12 декабря 2019 года № 122-ОЗ, следующие изменения: 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в подпункте 1 параграфа 8 слова «до 77,5 года» заменить словами «до 78 лет»;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2) подпункты 2–6 параграфа 8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«2) сохранение размера суммарного коэффициента рождаемости </w:t>
        <w:br/>
        <w:t>на уровне 1,893 единицы к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увеличение доли домохозяйств, которые имеют возможность приобрести жилое помещение с помощью собственных и заемных средств, </w:t>
        <w:br/>
        <w:t>в общем количестве домохозяйств с 35,4 процента в 2014 году до 60 процентов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увеличение уровня реальной среднемесячной заработной платы на 38 процентов к уровню 2014 года;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 увеличение числа посещений организаций культуры на 30 процентов </w:t>
        <w:br/>
        <w:t>к уровню 2014 года;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6) увеличение доли граждан, систематически занимающихся физической культурой и спортом, с 28,7 процента в 2014 году до 70 процентов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в подпункте 8 параграфа 8 слова «до 754,1 тысячи» заменить словами «до 1276 тысяч»;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подпункты 9 и 10 параграфа 8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«9) увеличение числа граждан Российской Федерации, проживающих </w:t>
        <w:br/>
        <w:t>на территории Свердловской области, прошедших профилактические осмотры, с 1,2421 миллиона человек в 2014 году до 3,004 миллиона человек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снижение уровня смертности населения от болезней системы кровообращения с 661,1 случая (на 100 тысяч населения) в 2014 году до 450 случаев (на 100 тысяч населения)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в подпункте 12 параграфа 8 слова «до 12,1 миллиарда» заменить словами «до 15,3 миллиарда»;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параграф 8 дополнить подпунктами 13 и 14 следующего содержания: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«13) увеличение объема инвестиций в основной капитал Свердловской области за счет всех источников финансирования с 371,6 миллиарда рублей </w:t>
        <w:br/>
        <w:t>в 2014 году до 899 миллиардов рублей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14) достижение значения показателя уровня бедности до размера 5,7 процента к 2030 году.»; 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часть вторую параграфа 11 дополнить подпунктом 7 следующего содержания: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«7) обеспечение подготовки высококвалифицированных кадров для цифровой экономики.»;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 абзац первый части третьей параграфа 11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«На решение поставленных задач направлены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национального проекта «Образование» </w:t>
        <w:br/>
        <w:t xml:space="preserve">и национальной программы «Цифровая экономика Российской Федерации», </w:t>
        <w:br/>
        <w:t>а также следующие проекты:»;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 подпункт 2 части четвертой параграфа 11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«2) выпуск из образовательных организаций за период с 2019 по 2030 год не менее чем 12000 лиц, освоивших образовательные программы среднего профессионального образования или образовательные программы высшего образования и обладающих ключевыми компетенциями цифровой экономики;»;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в подпункте 7 части четвертой параграфа 11 слова «основного общего и» исключить;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11) часть первую параграфа 12 после слова «граждан» дополнить словами «, в том числе для обеспечения устойчивого роста численности населения </w:t>
        <w:br/>
        <w:t>и повышения рождаемости»;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12) подпункт 1 части второй параграфа 12 после слова «жизни» дополнить словами «, включая здоровое питание и отказ от вредных привычек»;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13) подпункт 3 части второй параграфа 12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«3) модернизация первичного звена здравоохранения;»;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14) подпункт 9 части второй параграфа 12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«9) 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15) часть вторую параграфа 12 дополнить подпунктами 10 и 11 следующего содержания: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«10)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 для спортивных команд;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11) формирование системы мотивации граждан, направленной </w:t>
        <w:br/>
        <w:t>на стимулирование рождаемости.»;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16) часть третью параграфа 12 изложить в следующей редакции: 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«На решение поставленных задач направлены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национальных проектов «Здравоохранение» </w:t>
        <w:br/>
        <w:t>и «Демография».»;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17) в подпункте 2 части четвертой параграфа 12 слова «до 4,6 случая» заменить словами «до 4 случаев»;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18) подпункт 3 части четвертой параграфа 12, подпункт 5 части четвертой параграфа 14, подпункт 1 части второй параграфа 16, подпункт 1 части второй параграфа 20, подпункты 3 и 5 части четвертой параграфа 23 и подпункт 3 части второй параграфа 27 признать утратившими силу;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19) в подпункте 4 части четвертой параграфа 12 слова «до 148 случаев» заменить словами «до 185 случаев»;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20) часть первую параграфа 13 после слова «инфраструктуры» дополнить словами «, повышение качества питьевой воды для населения Свердловской области»;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21) в подпункте 3 части второй параграфа 13 слова «жилищном строительстве и» исключить;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22) в подпункте 4 части второй параграфа 13 слова «производство строительных материалов, используемых в жилищном строительстве» заменить словами «жилищное строительство и производство используемых в нем строительных материалов»;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23) подпункты 8 и 9 части второй параграфа 13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«8) создание благоприятных, безопасных и комфортных условий проживания граждан в многоквартирных домах, расположенных на территории Свердловской области, повышение доступности информации о деятельности организаций жилищно-коммунальной сферы;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 повышение качества питьевой воды для населения Свердловской области посредством модернизации систем водоснабжения с использованием перспективных технологий.»;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24) абзац первый части третьей параграфа 13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решение поставленных задач направлены региональные проекты,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национальных проектов «Жилье и городская среда» и «Экология», а также следующие проекты:»;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25) в подпункте 1 части четвертой параграфа 13 слова «до 31,6 квадратных» заменить словами «до 32 квадратных»;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26) подпункт 3 части четвертой параграфа 13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«3) увеличение количества семей, улучшивших свои жилищные условия, со 101,8 тысяч семей в 2014 году до 159,1 тысяч семей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27) в подпункте 4 части четвертой параграфа 13 слова «до 1 января </w:t>
        <w:br/>
        <w:t>2015 года» заменить словами «до 1 января 2017 года»;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28) подпункт 5 части четвертой параграфа 13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«5) снижение количества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 с 3299 единиц в 2014 году до 2000 единиц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29) подпункты 7 и 8 части четвертой параграфа 13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«7) обеспечение в 2030 году качественной питьевой водой из систем централизованного водоснабжения 95,7 процента населения Свердловской области;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8) увеличение объема отгруженной продукции по видам деятельности, входящим в класс «Производство прочих неметаллических минеральных продуктов» в соответствии с федеральным законодательством, устанавливающим классификацию видов экономической деятельности, с 63,6 миллиарда рублей в 2014 году до 1226,3 миллиардов рублей в 2030 году.»;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  <w:shd w:fill="FFFFFF" w:val="clear"/>
        </w:rPr>
        <w:t>30) подпункт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6 части второй параграфа 14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«6)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31) часть вторую параграфа 14 дополнить подпунктами 9–12 следующего содержания: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«9) использование энергоэффективных и экономичных решений при формировании городской среды на территории Свердловской области;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создание механизмов развития комфортной городской среды, комплексного развития городов и других населенных пунктов, в том числе использование механизмов вовлечения граждан в решение вопросов городского развития;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11) обеспечение устойчивости и безопасности функционирования информационной инфраструктуры и сервисов передачи, обработки и хранения данных;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12) достижение «цифровой зрелости» ключевых отраслей экономики </w:t>
        <w:br/>
        <w:t>и социальной сферы, в том числе здравоохранения и образования, а также государственного управления.»;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32) абзац первый части третьей параграфа 14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решение поставленных задач направлены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национальных проектов «Культура», «Демография», «Жилье и городская среда» и национальной программы «Цифровая экономика Российской Федерации», а также следующие проекты:»;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33) часть третью параграфа 14 дополнить абзацем седьмым следующего содержания: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««Умный город».»;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34) в подпункте 1 части четвертой параграфа 14 слова «до 45626 семей» заменить словами «до 64000 семей»;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35) в подпункте 3 части четвертой параграфа 14 слова «до 60 процентов» заменить словами «до 89,3 процента»;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36) подпункт 6 части четвертой параграфа 14 после слов «доли доходов» дополнить словом «государственных»;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37) подпункт 7 части четвертой параграфа 14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«7) достижение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 в 2030 году;»;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38) в подпункте 8 части четвертой параграфа 14 слова «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с 49 процентов </w:t>
        <w:br/>
        <w:t>в 2014 году до 96» заменить словами «с 67,8 процента в 2014 году до 97»;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39) часть четвертую параграфа 14 дополнить подпунктами 9–13 следующего содержания: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«9) обеспечение к 2030 году подключения к информационно-телекоммуникационной сети «Интернет» 100 процентов медицинских организаций, фельдшерских и фельдшерско-акушерских пунктов государственной и муниципальной систем здравоохранения, государственных (муниципальных) образовательных организаций, реализующих образовательные программы общего образования и (или) среднего профессионального образования, органов государственной власти, органов местного самоуправления и государственных внебюджетных фондов;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увеличение количества созданных виртуальных концертных залов с 24 единиц в 2014 году до 60 единиц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11) достижение доли массовых социально значимых услуг, доступных </w:t>
        <w:br/>
        <w:t>в электронном виде, до 95 процентов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12) достижение доли городов с благоприятной городской средой в общем количестве городов, расположенных на территории Свердловской области, до 60 процентов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13) достижение доли граждан, принявших участие в решении вопросов развития городской среды, от общего количества граждан в возрасте от 14 лет, проживающих в расположенных на территории Свердловской области муниципальных образованиях, на территории которых реализуются проекты по созданию комфортной городской среды, до 30 процентов в 2030 году.»;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40) в части первой параграфа 16 слова «промышленного комплекса Свердловской области, направленное на повышение его устойчивости </w:t>
        <w:br/>
        <w:t>в условиях изменчивости мировой конъюнктуры и внутреннего спроса» заменить словами «промышленности Свердловской области за счет структурных, технологических и продуктовых изменений, реализуемых через повышение инновационной активности промышленных предприятий, в целях укрепления их рыночных позиций на мировом и внутреннем рынках»;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41) подпункты 3–5 части второй параграфа 16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«3) содействие созданию, развитию и модернизации конкурентоспособных высокотехнологичных производств, обеспечивающих рост объема выпускаемой продукции и производительности труда;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 содействие в расширении экспорта промышленной продукции (несырьевых неэнергетических товаров), произведенной на территории Свердловской области, посредством ее продвижения на международные </w:t>
        <w:br/>
        <w:t>и межрегиональные рынки;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 содействие в достижении роста производительности труда в целом </w:t>
        <w:br/>
        <w:t>на средних и крупных предприятиях базовых несырьевых отраслей экономики;»;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42) абзац первый части третьей параграфа 16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«На решение поставленных задач направлены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национальных проектов «Производительность труда и поддержка занятости» и «Международная кооперация и экспорт», </w:t>
        <w:br/>
        <w:t>а также следующие проекты:»;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43) часть четвертую параграфа 16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«Ожидаемыми результатами реализации указанных проектов являются: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увеличение производительности труда в промышленности с 3,5 миллиона рублей на человека в 2014 году до 14,5 миллиона рублей на человека </w:t>
        <w:br/>
        <w:t>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увеличение объема отгруженной промышленной продукции с 1,5 триллиона рублей в 2014 году до 5,8 триллиона рублей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достижение объема экспорта (за исключением продовольственных товаров, сельскохозяйственного сырья и топливно-энергетического комплекса) до 13,7 миллиарда долларов США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 достижение среднегодового темпа роста производительности труда </w:t>
        <w:br/>
        <w:t>на средних и крупных предприятиях базовых несырьевых отраслей до 104,5 процента в 2030 году.»;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44) подпункты 5–8 части второй параграфа 17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«5) развитие инновационной инфраструктуры и предоставление государственной поддержки субъектам инновационной деятельности;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6) развитие научной и научно-производственной кооперации, механизмов трансферта технологий, в том числе за счет поддержки деятельности Уральского межрегионального научно-образовательного центра мирового уровня;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7) создание условий для подготовки высококвалифицированных инженерных кадров для инновационной экономики;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8) развитие системы подготовки и профессионального роста научных </w:t>
        <w:br/>
        <w:t>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45) часть третью параграфа 17 изложить в следующей редакции: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«На решение поставленных задач направлены реализуемые в рамках государственной программы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национального проекта «Наука», а также проект «Уральский технополис».»;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46) подпункт 1 части четвертой параграфа 17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«1) увеличение уровня инновационной активности предприятий обрабатывающих производств с 14,6 процента в 2014 году до 41 процента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47) подпункт 3 части четвертой параграфа 17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«3) создание инновационного научно-технологического центра «Татищев»;»;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48) подпункт 5 части четвертой параграфа 17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«5) увеличение количества фундаментальных исследований, осуществляемых научными коллективами, получившими государственную поддержку, </w:t>
        <w:br/>
        <w:t>с 76 проектов в 2014 году до 225 проектов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49) подпункт 4 части второй параграфа 18 после слова «области» дополнить словами «, в том числе путем реализации обучающих мероприятий для отдельных категорий граждан»;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50) подпункт 5 части второй параграфа 18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«5) повышение качества предоставления услуг в сфере содействия занятости населения в Свердловской области;»;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51) часть третью параграфа 18 изложить в следующей редакции: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решение поставленных задач направлены реализуемые в рамках государственной программы Свердловской области региональный проект, обеспечивающий достижение целей, показателей и результатов федерального проекта, входящего в состав национального проекта «Производительность труда и поддержка занятости», а также проект «Сбалансированный рынок труда».»;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52) подпункт 4 части четвертой параграфа 18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«4) увеличение доли рабочих мест, на которых проведена специальная оценка условий труда, в общем количестве рабочих мест, созданных </w:t>
        <w:br/>
        <w:t>на территории Свердловской области, с 4,9 процента в 2014 году до 95 процентов в 2030 году.»;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53) часть первую параграфа 19 слова «обеспечение благоприятных условий для привлечения в экономику Свердловской области российских </w:t>
        <w:br/>
        <w:t xml:space="preserve">и иностранных инвесторов» заменить словами «привлечение инвестиций хозяйствующих субъектов, физических лиц и государственных структур </w:t>
        <w:br/>
        <w:t xml:space="preserve">в экономику Свердловской области за счет создания новых производств, модернизации действующих предприятий, освоения новейших технологий </w:t>
        <w:br/>
        <w:t xml:space="preserve">и техники, приобретения объектов недвижимости, строительства </w:t>
        <w:br/>
        <w:t>и реконструкции объектов социальной, технологической инфраструктуры, объектов в сфере жизнеобеспечения, создания объектов городской среды»;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54) подпункт 1 части второй параграфа 19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«1) формирование дополнительных конкурентных преимуществ Свердловской области за счет стимулирования инфраструктурного развития региона;»;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55) часть вторую параграфа 19 дополнить подпунктом 7 следующего содержания: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«7) увеличение количества ежегодно проводимых крупных деловых, конгрессных и выставочных мероприятий на территории Свердловской области,</w:t>
      </w:r>
      <w:r>
        <w:rPr>
          <w:rStyle w:val="Style14"/>
          <w:rFonts w:cs="Liberation Serif" w:ascii="Liberation Serif" w:hAnsi="Liberation Serif"/>
          <w:shd w:fill="FFFF00" w:val="clear"/>
        </w:rPr>
        <w:t xml:space="preserve"> </w:t>
      </w:r>
      <w:r>
        <w:rPr>
          <w:rStyle w:val="Style14"/>
          <w:rFonts w:cs="Liberation Serif" w:ascii="Liberation Serif" w:hAnsi="Liberation Serif"/>
          <w:sz w:val="28"/>
          <w:szCs w:val="28"/>
        </w:rPr>
        <w:t>с численностью участников более 10 тысяч человек»;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56) часть третью и четвертую параграфа 19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решение поставленных задач направлен реализуемый в рамках государственной программы Свердловской области проект «Лучшие условия для ведения бизнеса» и «Новая индустриальная инфраструктура».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Ожидаемыми результатами реализации указанного проекта являются: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достижение 20 процентной доли объема инвестиций в основной капитал в валовом региональном продукте в среднем за период с 2014 по 2030 год;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достижение количества международных крупных деловых, культурных, спортивных мероприятий, проводимых в Свердловской области, до 30 мероприятий в год в 2030 году.»;</w:t>
      </w:r>
    </w:p>
    <w:p>
      <w:pPr>
        <w:pStyle w:val="Style23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  <w:shd w:fill="FFFFFF" w:val="clear"/>
        </w:rPr>
        <w:t>57)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части третью и четвертую параграфа 20 изложить в следующей редакции: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«На решение поставленных задач направлены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а также проект «Импульс для предпринимательства».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Ожидаемыми результатами реализации указанных проектов являются: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достижение доли продукции, производимой субъектами малого </w:t>
        <w:br/>
        <w:t>и среднего предпринимательства, в валовом региональном продукте Свердловской области до 38 процентов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увеличение объема инвестиций в основной капитал малых предприятий, включая микропредприятия, с 12,3 миллиарда рублей в 2014 году </w:t>
        <w:br/>
        <w:t>до 27,8 миллиарда рублей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увеличение доли обрабатывающей промышленности в обороте сектора малого и среднего предпринимательства (без учета индивидуальных предпринимателей) с 10,7 процента в 2014 году до 20 процентов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достижение доли экспорта продукции, производимой субъектами малого и среднего предпринимательства, в несырьевом экспорте до 11 процентов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 увеличение численности занятых в сфере малого и среднего предпринимательства, включая индивидуальных предпринимателей </w:t>
        <w:br/>
        <w:t>и самозанятых, с 687,4 тысяч человек в 2014 году до 820 тысяч человек в 2030 году.»;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58) в подпункте 1 параграфа 21 и наименовании параграфа 22 слова «территорий опережающего» заменить словами «перспективных центров»;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59) в подпункте 2 параграфа 21, наименовании и части первой параграфа 23 слова «Сбалансированное развитие территорий муниципальных образований, расположенных на территории» заменить словами «Устойчивое </w:t>
        <w:br/>
        <w:t>и сбалансированное пространственное развитие»;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60) в части первой параграфа 22 слова «территорий опережающего» заменить словами «перспективных центров», слова «на территории Свердловской области» – словами «на территории Свердловской области, </w:t>
        <w:br/>
        <w:t>с учетом формирующихся на территории Свердловской области агломераций»;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61) в подпункте 1 части второй параграфа 22 слова «содействие созданию и развитию» заменить словами «обеспечение ускоренного экономического, научно-технологического и инновационного развития перспективных центров экономического роста, в том числе за счет создания и развития»;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62) подпункт 2 части второй параграфа 23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«2) определение перспективных экономических специализаций социально-экономического развития для муниципальных образований с учетом принципов межмуниципального сотрудничества;»;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63) подпункт 4 части второй параграфа 23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«4) сбалансированное развитие инфраструктуры муниципальных образований, расположенных на территории Свердловской области, с учетом сложившихся межмуниципальных связей;»;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64) подпункт 7 части второй параграфа 23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«7) развитие межрегиональных связей Свердловской области с Курганской областью, Тюменской областью, Ханты-Мансийским автономным округом – Югрой, Челябинской областью (с целью формирования в долгосрочной перспективе агломерации «Екатеринбург – Челябинск»), Ямало-Ненецким автономным округом, а также Пермским краем;»;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65) подпункт 2 части четвертой параграфа 23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«2) ввод 12 межмуниципальных инфраструктурных объектов к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66) в подпункте 4 части четвертой параграфа 23 слова «до 1674 миллиардов» заменить словами «до 2285,7 миллиарда»;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67) часть третью параграфа 24 после слов изложить в следующей редакции: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решение поставленных задач направлены реализуемые в рамках государственной программы Свердловской области региональный проект, обеспечивающий достижение целей, показателей и результатов федерального проекта, входящего в состав национального проекта «Малое и среднее предпринимательство и поддержка индивидуальной предпринимательской инициативы», а также проект «Развитие агропромышленного комплекса».»;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68) в подпункте 2 части четвертой параграфа 24 слова «до 95,3 миллиарда» заменить словами «до 172,3 миллиарда»;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69) в подпункте 3 части четвертой параграфа 24 слова «до 134,1 миллиарда» заменить словами «до 276,4 миллиарда»;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70) в подпункте 4 части четвертой параграфа 24 слова «до 2,8 миллиона» заменить словами «до 5 миллионов»;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71) в подпункте 5 части четвертой параграфа 24 слова «до 5,4 миллиона» заменить словами «до 12,6 миллиона»;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72) часть вторую параграфа 25 изложить в следующей редакции:</w:t>
      </w:r>
    </w:p>
    <w:p>
      <w:pPr>
        <w:pStyle w:val="ConsPlusNormal"/>
        <w:tabs>
          <w:tab w:val="left" w:pos="1814" w:leader="none"/>
        </w:tabs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«Основными задачами для достижения указанной цели являются:</w:t>
      </w:r>
    </w:p>
    <w:p>
      <w:pPr>
        <w:pStyle w:val="ConsPlusNormal"/>
        <w:tabs>
          <w:tab w:val="left" w:pos="1814" w:leader="none"/>
        </w:tabs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формирование доступной и комфортной туристской среды, создание </w:t>
        <w:br/>
        <w:t>и развитие туристской инфраструктуры;</w:t>
      </w:r>
    </w:p>
    <w:p>
      <w:pPr>
        <w:pStyle w:val="ConsPlusNormal"/>
        <w:tabs>
          <w:tab w:val="left" w:pos="1814" w:leader="none"/>
        </w:tabs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повышение качества, безопасности и конкурентоспособности туристских услуг;</w:t>
      </w:r>
    </w:p>
    <w:p>
      <w:pPr>
        <w:pStyle w:val="ConsPlusNormal"/>
        <w:tabs>
          <w:tab w:val="left" w:pos="1814" w:leader="none"/>
        </w:tabs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продвижение туристского продукта Свердловской области </w:t>
        <w:br/>
        <w:t>на внутреннем и международном рынках.»;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73) подпункты 1 и 2 части четвертой параграфа 25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«1) увеличение объема платных услуг коллективных средств размещения </w:t>
        <w:br/>
        <w:t>с 5,1 миллиарда рублей в 2014 году до 19,4 миллиарда рублей в 2030 году;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увеличение численности лиц, размещенных в коллективных средствах размещения, с 1274,8 тысяч человек в 2014 году до 2150 тысяч человек </w:t>
        <w:br/>
        <w:t>в 2030 году.»;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74) подпункт 2 части второй параграфа 26 после слова «области» дополнить словами «, в том числе при перемещении между Свердловской областью и граничащими с ней субъектами Российской Федерации»;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75) абзац первый части третьей параграфа 26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«На решение поставленных задач направлены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национального проекта «Безопасные </w:t>
        <w:br/>
        <w:t>и качественные автомобильные дороги», а также следующие проекты:»;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76) подпункт 5 части четвертой параграфа 26 после слова «рост» дополнить словами «средней коммерческой»;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77) подпункт 9 части четвертой параграфа 26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«9) увеличение доли автомобильных дорог регионального значения, соответствующих нормативным требованиям, с 44,8 процента в 2014 году </w:t>
        <w:br/>
        <w:t>до 51,7 процента в 2030 году;»;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78) часть первую параграфа 27 после слова «среду» дополнить словами </w:t>
        <w:br/>
        <w:t xml:space="preserve">«, а также эффективное обращение с отходами производства и потребления, </w:t>
        <w:br/>
        <w:t>в том числе путем формирования комплексной системы обращения с твердыми коммунальными отходами»;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79) в подпункте 4 части второй параграфа 27 слова «утилизации твердых коммунальных и промышленных отходов» заменить словами «обращения </w:t>
        <w:br/>
        <w:t>с твердыми коммунальными и промышленными отходами»;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80) часть вторую параграфа 27 дополнить подпунктами 10 и 11 следующего содержания: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«10) сохранение уникальных водных объектов, расположенных </w:t>
        <w:br/>
        <w:t>на территории Свердловской области;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11) ликвидация наиболее опасных объектов накопленного экологического вреда.»;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81) часть третью параграфа 27 изложить в следующей редакции: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решение поставленных задач направлены реализуемые в рамках государственных программ Свердловской области региональные проекты, обеспечивающие достижение целей, показателей и результатов федеральных проектов, входящих в состав национального проекта «Экология».»;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82) подпункт 1 части четвертой параграфа 27 изложить в следующей редакции: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«1) увеличение площади территорий,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занятых особо охраняемыми природными территориями федерального, регионального и местного значения, </w:t>
        <w:br/>
        <w:t>с 1298 тысяч гектаров в 2014 году до 1496 тысяч гектаров в 2030 году;»;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83) в подпункте 2 части четвертой параграфа 27 слова «до 940 тысяч» заменить словами «до 882,8 тысяч»;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84) в подпункте 3 части четвертой параграфа 27 слова «производства с 8,9 миллиарда тонн в 2014 году до 7,6 миллиарда» заменить словами «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val="en-US" w:eastAsia="en-US"/>
        </w:rPr>
        <w:t>I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 – 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val="en-US" w:eastAsia="en-US"/>
        </w:rPr>
        <w:t>IV</w:t>
      </w: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 xml:space="preserve"> классов опасности с 194,8 миллиона тонн в 2014 году до 165 миллионов»;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85) подпункты 4 и 5 части четвертой параграфа 27 изложить в следующей редакции: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«4) достижение доли твердых коммунальных отходов, направленных </w:t>
        <w:br/>
        <w:t xml:space="preserve">на обработку, в общем объеме образованных твердых коммунальных отходов </w:t>
        <w:br/>
        <w:t>до 60 процентов в 2030 году;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5) достижение доли твердых коммунальных отходов, направленных </w:t>
        <w:br/>
        <w:t xml:space="preserve">на утилизацию, в общем объеме образованных твердых коммунальных отходов </w:t>
        <w:br/>
        <w:t>до 50 процентов в 2030 году;»;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86) подпункт 7 части четвертой параграфа 27 изложить в следующей редакции: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«7) увеличение доли утилизированных и обезвреженных отходов I–IV классов опасности в общем объеме образующихся на территории Свердловской области отходов I – IV классов опасности с 123,5 процентов в 2014 году до 130 процентов в 2030 году;»;</w:t>
      </w:r>
    </w:p>
    <w:p>
      <w:pPr>
        <w:pStyle w:val="Style23"/>
        <w:autoSpaceDE w:val="false"/>
        <w:ind w:left="68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87) часть четвертую параграфа 27 дополнить подпунктами 8–10 следующего содержания: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«8) восстановление 2446,5 тысяч гектар площади водных объектов </w:t>
        <w:br/>
        <w:t>к 2030 году;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9) ликвидация 100 процентов расположенных в границах городов несанкционированных свалок к 2030 году;</w:t>
      </w:r>
    </w:p>
    <w:p>
      <w:pPr>
        <w:pStyle w:val="Style23"/>
        <w:autoSpaceDE w:val="false"/>
        <w:ind w:left="68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10) сокращение объемов отходов, направляемых на полигоны, и создание устойчивой системы обращения с твердыми коммунальными отходами, обеспечивающей сортировку отходов в объеме 100 процентов.».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Статья 2</w:t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Style23"/>
        <w:ind w:left="68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>
      <w:pPr>
        <w:pStyle w:val="Style2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3"/>
        <w:autoSpaceDE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Губернатор Свердловской области                                                    Е.В. Куйвашев</w:t>
      </w:r>
    </w:p>
    <w:p>
      <w:pPr>
        <w:pStyle w:val="Style23"/>
        <w:rPr>
          <w:rFonts w:ascii="Liberation Serif" w:hAnsi="Liberation Serif" w:cs="Liberation Serif"/>
          <w:sz w:val="18"/>
          <w:szCs w:val="28"/>
        </w:rPr>
      </w:pPr>
      <w:r>
        <w:rPr>
          <w:rFonts w:cs="Liberation Serif" w:ascii="Liberation Serif" w:hAnsi="Liberation Serif"/>
          <w:sz w:val="18"/>
          <w:szCs w:val="28"/>
        </w:rPr>
      </w:r>
    </w:p>
    <w:p>
      <w:pPr>
        <w:pStyle w:val="Style2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г. Екатеринбург</w:t>
      </w:r>
    </w:p>
    <w:p>
      <w:pPr>
        <w:pStyle w:val="Style2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«___» _________ 2020 года</w:t>
      </w:r>
    </w:p>
    <w:p>
      <w:pPr>
        <w:pStyle w:val="Style23"/>
        <w:rPr/>
      </w:pPr>
      <w:r>
        <w:rPr>
          <w:rStyle w:val="Style14"/>
          <w:rFonts w:cs="Liberation Serif" w:ascii="Liberation Serif" w:hAnsi="Liberation Serif"/>
        </w:rPr>
        <w:t xml:space="preserve">№ </w:t>
      </w:r>
      <w:r>
        <w:rPr>
          <w:rStyle w:val="Style14"/>
          <w:rFonts w:cs="Liberation Serif" w:ascii="Liberation Serif" w:hAnsi="Liberation Serif"/>
        </w:rPr>
        <w:t>____-ОЗ</w:t>
      </w:r>
    </w:p>
    <w:sectPr>
      <w:headerReference w:type="default" r:id="rId2"/>
      <w:type w:val="nextPage"/>
      <w:pgSz w:w="11906" w:h="16838"/>
      <w:pgMar w:left="1701" w:right="567" w:header="709" w:top="1134" w:footer="0" w:bottom="709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43180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408940"/>
              <wp:effectExtent l="0" t="0" r="0" b="0"/>
              <wp:wrapSquare wrapText="bothSides"/>
              <wp:docPr id="1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4089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  <w:sz w:val="28"/>
                              <w:szCs w:val="28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Style w:val="Style1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32.2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16"/>
                        <w:sz w:val="28"/>
                        <w:szCs w:val="28"/>
                      </w:rPr>
                      <w:instrText> PAGE </w:instrText>
                    </w:r>
                    <w:r>
                      <w:rPr>
                        <w:rStyle w:val="Style1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Style16"/>
                        <w:sz w:val="28"/>
                        <w:szCs w:val="28"/>
                      </w:rPr>
                      <w:t>13</w:t>
                    </w:r>
                    <w:r>
                      <w:rPr>
                        <w:rStyle w:val="Style1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8"/>
        <w:szCs w:val="22"/>
        <w:lang w:val="ru-RU" w:eastAsia="en-US" w:bidi="ar-SA"/>
      </w:rPr>
    </w:rPrDefault>
    <w:pPrDefault>
      <w:pPr>
        <w:widowControl/>
        <w:suppressAutoHyphens w:val="false"/>
        <w:jc w:val="both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ind w:left="680" w:hanging="0"/>
      <w:jc w:val="both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eastAsia="Times New Roman" w:cs="Times New Roman"/>
      <w:sz w:val="24"/>
      <w:szCs w:val="24"/>
      <w:lang w:eastAsia="ru-RU"/>
    </w:rPr>
  </w:style>
  <w:style w:type="character" w:styleId="Style16">
    <w:name w:val="Номер страницы"/>
    <w:basedOn w:val="Style14"/>
    <w:rPr/>
  </w:style>
  <w:style w:type="character" w:styleId="Style17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Основной текст Знак"/>
    <w:basedOn w:val="Style14"/>
    <w:qFormat/>
    <w:rPr>
      <w:rFonts w:eastAsia="Times New Roman" w:cs="Times New Roman"/>
      <w:b/>
      <w:bCs/>
      <w:sz w:val="30"/>
      <w:szCs w:val="30"/>
      <w:lang w:eastAsia="ru-RU"/>
    </w:rPr>
  </w:style>
  <w:style w:type="character" w:styleId="2">
    <w:name w:val="Основной текст 2 Знак"/>
    <w:basedOn w:val="Style14"/>
    <w:qFormat/>
    <w:rPr>
      <w:rFonts w:eastAsia="Times New Roman" w:cs="Times New Roman"/>
      <w:szCs w:val="28"/>
      <w:lang w:eastAsia="ru-RU"/>
    </w:rPr>
  </w:style>
  <w:style w:type="character" w:styleId="Style19">
    <w:name w:val="Нижний колонтитул Знак"/>
    <w:basedOn w:val="Style14"/>
    <w:qFormat/>
    <w:rPr>
      <w:rFonts w:eastAsia="Times New Roman" w:cs="Times New Roman"/>
      <w:sz w:val="24"/>
      <w:szCs w:val="24"/>
      <w:lang w:eastAsia="ru-RU"/>
    </w:rPr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rFonts w:eastAsia="Times New Roman"/>
      <w:sz w:val="20"/>
      <w:szCs w:val="20"/>
      <w:lang w:eastAsia="ru-RU"/>
    </w:rPr>
  </w:style>
  <w:style w:type="character" w:styleId="Style22">
    <w:name w:val="Тема примечания Знак"/>
    <w:basedOn w:val="Style21"/>
    <w:qFormat/>
    <w:rPr>
      <w:rFonts w:eastAsia="Times New Roman"/>
      <w:b/>
      <w:bCs/>
      <w:sz w:val="20"/>
      <w:szCs w:val="20"/>
      <w:lang w:eastAsia="ru-RU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hanging="0"/>
      <w:jc w:val="left"/>
      <w:textAlignment w:val="baseline"/>
    </w:pPr>
    <w:rPr>
      <w:rFonts w:eastAsia="Times New Roma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5499" w:leader="none"/>
        <w:tab w:val="right" w:pos="10318" w:leader="none"/>
      </w:tabs>
    </w:pPr>
    <w:rPr/>
  </w:style>
  <w:style w:type="paragraph" w:styleId="Style25">
    <w:name w:val="Header"/>
    <w:basedOn w:val="Style23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8"/>
      </w:tabs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7">
    <w:name w:val="Body Text"/>
    <w:basedOn w:val="Style23"/>
    <w:pPr>
      <w:widowControl w:val="false"/>
      <w:suppressAutoHyphens w:val="true"/>
    </w:pPr>
    <w:rPr>
      <w:b/>
      <w:bCs/>
      <w:sz w:val="30"/>
      <w:szCs w:val="30"/>
    </w:rPr>
  </w:style>
  <w:style w:type="paragraph" w:styleId="21">
    <w:name w:val="Основной текст 2"/>
    <w:basedOn w:val="Style23"/>
    <w:qFormat/>
    <w:pPr>
      <w:suppressAutoHyphens w:val="true"/>
      <w:spacing w:lineRule="auto" w:line="480" w:before="120" w:after="120"/>
      <w:ind w:left="680" w:firstLine="720"/>
      <w:jc w:val="both"/>
    </w:pPr>
    <w:rPr>
      <w:sz w:val="28"/>
      <w:szCs w:val="28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tabs>
        <w:tab w:val="clear" w:pos="708"/>
      </w:tabs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hanging="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8">
    <w:name w:val="Абзац списка"/>
    <w:basedOn w:val="Style23"/>
    <w:qFormat/>
    <w:pPr>
      <w:suppressAutoHyphens w:val="true"/>
      <w:ind w:left="720" w:hanging="0"/>
    </w:pPr>
    <w:rPr/>
  </w:style>
  <w:style w:type="paragraph" w:styleId="Style29">
    <w:name w:val="Footer"/>
    <w:basedOn w:val="Style23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примечания"/>
    <w:basedOn w:val="Style23"/>
    <w:qFormat/>
    <w:pPr>
      <w:suppressAutoHyphens w:val="true"/>
    </w:pPr>
    <w:rPr>
      <w:sz w:val="20"/>
      <w:szCs w:val="20"/>
    </w:rPr>
  </w:style>
  <w:style w:type="paragraph" w:styleId="Style31">
    <w:name w:val="Тема примечания"/>
    <w:basedOn w:val="Style30"/>
    <w:next w:val="Style30"/>
    <w:qFormat/>
    <w:pPr>
      <w:suppressAutoHyphens w:val="true"/>
    </w:pPr>
    <w:rPr>
      <w:b/>
      <w:bCs/>
    </w:rPr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LibreOffice/7.0.1.2$Linux_X86_64 LibreOffice_project/00$Build-2</Application>
  <Pages>12</Pages>
  <Words>4153</Words>
  <Characters>23673</Characters>
  <CharactersWithSpaces>27771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2020-10-05T02:34:00Z</dcterms:created>
  <dc:creator>Еременко Т.А.</dc:creator>
  <dc:description/>
  <dc:language>ru-RU</dc:language>
  <cp:lastModifiedBy>Влад Шульгин</cp:lastModifiedBy>
  <cp:lastPrinted>2020-09-11T08:48:00Z</cp:lastPrinted>
  <dcterms:modified xsi:type="dcterms:W3CDTF">2020-10-13T05:03:00Z</dcterms:modified>
  <cp:revision>35</cp:revision>
  <dc:subject/>
  <dc:title/>
</cp:coreProperties>
</file>