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bookmarkStart w:id="0" w:name="_GoBack"/>
      <w:bookmarkEnd w:id="0"/>
    </w:p>
    <w:p w:rsidR="00E027D1" w:rsidRDefault="00E027D1" w:rsidP="00E027D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О дополнительном распределении субсидий из областного бюджета бюджетам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  <w:t xml:space="preserve">муниципальных образований, расположенных на территории Свердловской области, на внедрение механизмов инициативного бюджетирования на территории Свердловской области в 2021 году </w:t>
      </w:r>
    </w:p>
    <w:p w:rsidR="00E027D1" w:rsidRDefault="00E027D1" w:rsidP="00E027D1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027D1" w:rsidRDefault="00E027D1" w:rsidP="00E027D1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027D1" w:rsidRDefault="00E027D1" w:rsidP="00E027D1">
      <w:pPr>
        <w:widowControl w:val="0"/>
        <w:autoSpaceDE w:val="0"/>
      </w:pPr>
      <w:r>
        <w:rPr>
          <w:rFonts w:ascii="Liberation Serif" w:hAnsi="Liberation Serif" w:cs="Liberation Serif"/>
          <w:sz w:val="28"/>
          <w:szCs w:val="28"/>
        </w:rPr>
        <w:t>В соответствии с законами Свердловской области от 15 июля 2005 года № 70-ОЗ «Об отдельных межбюджетных трансфертах, предоставляемых из областного бюджета и местных бюджетов в Свердловской области» и от 10 декабря 2020 года № 144-ОЗ «Об областном бюджете на 2021 год и плановый период 2022 и 2023 годов», постановлением Правительства Свердловской области от 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2024 года», на основании протокола дополнительного заседания региональной конкурсной комиссии по отбору проектов инициативного бюджетирования, реализуемых на территории Свердловской области, от 18.08.2021 № 4 Правительство Свердловской области</w:t>
      </w:r>
    </w:p>
    <w:p w:rsidR="00E027D1" w:rsidRDefault="00E027D1" w:rsidP="00E027D1">
      <w:pPr>
        <w:widowControl w:val="0"/>
        <w:autoSpaceDE w:val="0"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027D1" w:rsidRDefault="00E027D1" w:rsidP="00E027D1">
      <w:pPr>
        <w:pStyle w:val="a3"/>
        <w:widowControl w:val="0"/>
        <w:tabs>
          <w:tab w:val="left" w:pos="993"/>
        </w:tabs>
        <w:autoSpaceDE w:val="0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1. Утвердить дополнительное распределение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 территории Свердловской области в 2021 году (прилагается).</w:t>
      </w:r>
    </w:p>
    <w:p w:rsidR="00E027D1" w:rsidRDefault="00E027D1" w:rsidP="00E027D1">
      <w:pPr>
        <w:pStyle w:val="a3"/>
        <w:widowControl w:val="0"/>
        <w:tabs>
          <w:tab w:val="left" w:pos="993"/>
        </w:tabs>
        <w:autoSpaceDE w:val="0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2. Контроль за исполнением настоящего постановления возложить на Первого Заместителя Губернатора Свердловской области А.Г.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Высокинского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E027D1" w:rsidRDefault="00E027D1" w:rsidP="00E027D1">
      <w:pPr>
        <w:widowControl w:val="0"/>
        <w:tabs>
          <w:tab w:val="left" w:pos="851"/>
          <w:tab w:val="left" w:pos="993"/>
        </w:tabs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E027D1" w:rsidRDefault="00E027D1" w:rsidP="00E027D1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E027D1" w:rsidRDefault="00E027D1" w:rsidP="00E027D1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E027D1" w:rsidRDefault="00E027D1" w:rsidP="00E027D1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E027D1" w:rsidRDefault="00E027D1" w:rsidP="00E027D1">
      <w:pPr>
        <w:widowControl w:val="0"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:rsidR="00E027D1" w:rsidRDefault="00E027D1" w:rsidP="00E027D1">
      <w:pPr>
        <w:widowControl w:val="0"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  <w:sectPr w:rsidR="00E027D1">
          <w:headerReference w:type="default" r:id="rId4"/>
          <w:headerReference w:type="first" r:id="rId5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ab/>
        <w:t>Е.В.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:rsidR="00E027D1" w:rsidRDefault="00E027D1" w:rsidP="00E027D1">
      <w:pPr>
        <w:ind w:left="5387" w:right="-1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УТВЕРЖДЕНО</w:t>
      </w:r>
    </w:p>
    <w:p w:rsidR="00E027D1" w:rsidRDefault="00E027D1" w:rsidP="00E027D1">
      <w:pPr>
        <w:ind w:left="5387" w:right="-1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Правительства </w:t>
      </w:r>
    </w:p>
    <w:p w:rsidR="00E027D1" w:rsidRDefault="00E027D1" w:rsidP="00E027D1">
      <w:pPr>
        <w:ind w:left="5387" w:right="-1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E027D1" w:rsidRDefault="00E027D1" w:rsidP="00E027D1">
      <w:pPr>
        <w:ind w:left="5387" w:right="-1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_________________№ _________</w:t>
      </w:r>
    </w:p>
    <w:p w:rsidR="00E027D1" w:rsidRDefault="00E027D1" w:rsidP="00E027D1">
      <w:pPr>
        <w:ind w:left="5387" w:right="-1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дополнительном распределении субсидий из областного бюджета бюджетам муниципальных образований, расположенных на территории Свердловской области, на внедрение механизмов инициативного бюджетирования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территории Свердловской области в 2021 году»</w:t>
      </w:r>
    </w:p>
    <w:p w:rsidR="00E027D1" w:rsidRDefault="00E027D1" w:rsidP="00E027D1">
      <w:pPr>
        <w:ind w:left="9923" w:right="111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27D1" w:rsidRDefault="00E027D1" w:rsidP="00E027D1">
      <w:pPr>
        <w:ind w:left="9923" w:right="111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27D1" w:rsidRDefault="00E027D1" w:rsidP="00E027D1">
      <w:pPr>
        <w:ind w:right="-1" w:firstLine="0"/>
        <w:jc w:val="center"/>
        <w:rPr>
          <w:rFonts w:ascii="Liberation Serif" w:hAnsi="Liberation Serif" w:cs="Liberation Serif"/>
          <w:b/>
          <w:spacing w:val="2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pacing w:val="20"/>
          <w:sz w:val="28"/>
          <w:szCs w:val="28"/>
          <w:lang w:eastAsia="ru-RU"/>
        </w:rPr>
        <w:t>ДОПОЛНИТЕЛЬНОЕ РАСПРЕДЕЛЕНИЕ</w:t>
      </w:r>
    </w:p>
    <w:p w:rsidR="00E027D1" w:rsidRDefault="00E027D1" w:rsidP="00E027D1">
      <w:pPr>
        <w:ind w:right="-1" w:firstLine="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 области в 2021 году</w:t>
      </w:r>
    </w:p>
    <w:p w:rsidR="00E027D1" w:rsidRDefault="00E027D1" w:rsidP="00E027D1">
      <w:pPr>
        <w:ind w:right="111" w:firstLine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E027D1" w:rsidRDefault="00E027D1" w:rsidP="00E027D1">
      <w:pPr>
        <w:ind w:right="111" w:firstLine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4110"/>
        <w:gridCol w:w="1560"/>
        <w:gridCol w:w="1559"/>
      </w:tblGrid>
      <w:tr w:rsidR="00E027D1" w:rsidTr="00E12C15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муниципального образования, расположенного на территории Свердловской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Стоимость проекта</w:t>
            </w:r>
          </w:p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Размер субсидии</w:t>
            </w:r>
          </w:p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</w:tr>
    </w:tbl>
    <w:p w:rsidR="00E027D1" w:rsidRDefault="00E027D1" w:rsidP="00E027D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4110"/>
        <w:gridCol w:w="1560"/>
        <w:gridCol w:w="1559"/>
      </w:tblGrid>
      <w:tr w:rsidR="00E027D1" w:rsidTr="00E12C1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Алапаевское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Обустройство мобильной площадки в парке «Металлург» для проведения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320,0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«Дорожный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автогородок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Учимся играя»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566,4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«Хоккейной коробке вторая жизнь» или «Трус не играет в хоккей»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1164,0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Обустройство спортивной площадки п. Монетный, ул. Лермонтова (в районе дома № 11)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637,8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Верхотурский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Обустройство детской игровой площадки в селе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Прокопьевская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Салда, ул. Постникова, 11а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339,3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Волчанский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Приобретение уличного экрана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2080,2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1040,1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Ивдельский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Приобретение хоккейной и вратарской формы для отделения хоккей Муниципального автономного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учреждения дополнительного образования Детско-юношеской спортивной школы г.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784,8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392,3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Приобретение спортивного инвентаря для отделения хоккей Муниципального автономного учреждения дополнительного образования Детско-юношеской спортивной школы г.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275,0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Приобретение станка для заточки коньков для отделения хоккей Муниципального автономного учреждения дополнительного образования Детско-юношеской спортивной школы г.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146,8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«Старость дома не застанет» (устройство спортивной площадки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по ул. Селекционная)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Благоустройство «Тропы здоровья»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от поворота на базу отдыха «Маяк»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до мостика через р.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«Спортивной площадке в детском саду – быть!» (с. Курьи, ул. Школьная, 18)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«Спортивной площадке в детском саду – быть!» (с. Курьи,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ул. Свердлова, 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«Спортивно-игровая площадка»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«Выставочный зал – территория творчества»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1278,6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639,3</w:t>
            </w:r>
          </w:p>
        </w:tc>
      </w:tr>
      <w:tr w:rsidR="00E027D1" w:rsidTr="00E12C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left="113"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12485,7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027D1" w:rsidRDefault="00E027D1" w:rsidP="00E12C15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6040,0</w:t>
            </w:r>
          </w:p>
        </w:tc>
      </w:tr>
    </w:tbl>
    <w:p w:rsidR="00F200A1" w:rsidRDefault="00F200A1"/>
    <w:sectPr w:rsidR="00F200A1" w:rsidSect="00E027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5" w:rsidRDefault="00E027D1">
    <w:pPr>
      <w:pStyle w:val="a4"/>
      <w:ind w:firstLine="0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5" w:rsidRDefault="00E027D1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D1"/>
    <w:rsid w:val="00E027D1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9EDA-BA4A-47F5-AAAA-0FA84C60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27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027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E0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27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Сажаева Инна Александровна</dc:creator>
  <cp:keywords/>
  <dc:description/>
  <cp:lastModifiedBy>Сажаева Инна Александровна</cp:lastModifiedBy>
  <cp:revision>1</cp:revision>
  <dcterms:created xsi:type="dcterms:W3CDTF">2021-08-19T07:56:00Z</dcterms:created>
  <dcterms:modified xsi:type="dcterms:W3CDTF">2021-08-19T07:57:00Z</dcterms:modified>
</cp:coreProperties>
</file>