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9C7" w:rsidRDefault="00FD79C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D79C7" w:rsidRDefault="00FD79C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D79C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9C7" w:rsidRDefault="00FD79C7">
            <w:pPr>
              <w:pStyle w:val="ConsPlusNormal"/>
              <w:outlineLvl w:val="0"/>
            </w:pPr>
            <w:r>
              <w:t>12 июля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79C7" w:rsidRDefault="00FD79C7">
            <w:pPr>
              <w:pStyle w:val="ConsPlusNormal"/>
              <w:jc w:val="right"/>
              <w:outlineLvl w:val="0"/>
            </w:pPr>
            <w:r>
              <w:t>N 817-УГ</w:t>
            </w:r>
          </w:p>
        </w:tc>
      </w:tr>
    </w:tbl>
    <w:p w:rsidR="00FD79C7" w:rsidRDefault="00FD7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Title"/>
        <w:jc w:val="center"/>
      </w:pPr>
      <w:r>
        <w:t>УКАЗ</w:t>
      </w:r>
    </w:p>
    <w:p w:rsidR="00FD79C7" w:rsidRDefault="00FD79C7">
      <w:pPr>
        <w:pStyle w:val="ConsPlusTitle"/>
        <w:jc w:val="center"/>
      </w:pPr>
    </w:p>
    <w:p w:rsidR="00FD79C7" w:rsidRDefault="00FD79C7">
      <w:pPr>
        <w:pStyle w:val="ConsPlusTitle"/>
        <w:jc w:val="center"/>
      </w:pPr>
      <w:r>
        <w:t>ГУБЕРНАТОРА СВЕРДЛОВСКОЙ ОБЛАСТИ</w:t>
      </w:r>
    </w:p>
    <w:p w:rsidR="00FD79C7" w:rsidRDefault="00FD79C7">
      <w:pPr>
        <w:pStyle w:val="ConsPlusTitle"/>
        <w:jc w:val="center"/>
      </w:pPr>
    </w:p>
    <w:p w:rsidR="00FD79C7" w:rsidRDefault="00FD79C7">
      <w:pPr>
        <w:pStyle w:val="ConsPlusTitle"/>
        <w:jc w:val="center"/>
      </w:pPr>
      <w:r>
        <w:t>О МЕРАХ ПО РЕАЛИЗАЦИИ УКАЗА ПРЕЗИДЕНТА РОССИЙСКОЙ ФЕДЕРАЦИИ</w:t>
      </w:r>
    </w:p>
    <w:p w:rsidR="00FD79C7" w:rsidRDefault="00FD79C7">
      <w:pPr>
        <w:pStyle w:val="ConsPlusTitle"/>
        <w:jc w:val="center"/>
      </w:pPr>
      <w:r>
        <w:t>ОТ 28 АПРЕЛЯ 2008 ГОДА N 607 "ОБ ОЦЕНКЕ ЭФФЕКТИВНОСТИ</w:t>
      </w:r>
    </w:p>
    <w:p w:rsidR="00FD79C7" w:rsidRDefault="00FD79C7">
      <w:pPr>
        <w:pStyle w:val="ConsPlusTitle"/>
        <w:jc w:val="center"/>
      </w:pPr>
      <w:r>
        <w:t>ДЕЯТЕЛЬНОСТИ ОРГАНОВ МЕСТНОГО САМОУПРАВЛЕНИЯ МУНИЦИПАЛЬНЫХ,</w:t>
      </w:r>
    </w:p>
    <w:p w:rsidR="00FD79C7" w:rsidRDefault="00FD79C7">
      <w:pPr>
        <w:pStyle w:val="ConsPlusTitle"/>
        <w:jc w:val="center"/>
      </w:pPr>
      <w:r>
        <w:t>ГОРОДСКИХ ОКРУГОВ И МУНИЦИПАЛЬНЫХ РАЙОНОВ"</w:t>
      </w:r>
    </w:p>
    <w:p w:rsidR="00FD79C7" w:rsidRDefault="00FD79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79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79C7" w:rsidRDefault="00FD7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9C7" w:rsidRDefault="00FD79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Губернатора Свердловской области от 29.12.2012 </w:t>
            </w:r>
            <w:hyperlink r:id="rId5" w:history="1">
              <w:r>
                <w:rPr>
                  <w:color w:val="0000FF"/>
                </w:rPr>
                <w:t>N 1005-УГ</w:t>
              </w:r>
            </w:hyperlink>
            <w:r>
              <w:rPr>
                <w:color w:val="392C69"/>
              </w:rPr>
              <w:t>,</w:t>
            </w:r>
          </w:p>
          <w:p w:rsidR="00FD79C7" w:rsidRDefault="00FD7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19.06.2013 </w:t>
            </w:r>
            <w:hyperlink r:id="rId6" w:history="1">
              <w:r>
                <w:rPr>
                  <w:color w:val="0000FF"/>
                </w:rPr>
                <w:t>N 327-УГ</w:t>
              </w:r>
            </w:hyperlink>
            <w:r>
              <w:rPr>
                <w:color w:val="392C69"/>
              </w:rPr>
              <w:t xml:space="preserve">, от 07.07.2014 </w:t>
            </w:r>
            <w:hyperlink r:id="rId7" w:history="1">
              <w:r>
                <w:rPr>
                  <w:color w:val="0000FF"/>
                </w:rPr>
                <w:t>N 344-УГ</w:t>
              </w:r>
            </w:hyperlink>
            <w:r>
              <w:rPr>
                <w:color w:val="392C69"/>
              </w:rPr>
              <w:t xml:space="preserve">, от 22.05.2015 </w:t>
            </w:r>
            <w:hyperlink r:id="rId8" w:history="1">
              <w:r>
                <w:rPr>
                  <w:color w:val="0000FF"/>
                </w:rPr>
                <w:t>N 226-УГ</w:t>
              </w:r>
            </w:hyperlink>
            <w:r>
              <w:rPr>
                <w:color w:val="392C69"/>
              </w:rPr>
              <w:t>,</w:t>
            </w:r>
          </w:p>
          <w:p w:rsidR="00FD79C7" w:rsidRDefault="00FD79C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21.09.2021 </w:t>
            </w:r>
            <w:hyperlink r:id="rId9" w:history="1">
              <w:r>
                <w:rPr>
                  <w:color w:val="0000FF"/>
                </w:rPr>
                <w:t>N 543-УГ</w:t>
              </w:r>
            </w:hyperlink>
            <w:r>
              <w:rPr>
                <w:color w:val="392C69"/>
              </w:rPr>
              <w:t xml:space="preserve">, от 26.01.2022 </w:t>
            </w:r>
            <w:hyperlink r:id="rId10" w:history="1">
              <w:r>
                <w:rPr>
                  <w:color w:val="0000FF"/>
                </w:rPr>
                <w:t>N 28-УГ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</w:tr>
    </w:tbl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ind w:firstLine="540"/>
        <w:jc w:val="both"/>
      </w:pPr>
      <w:r>
        <w:t xml:space="preserve">В целях реализации </w:t>
      </w:r>
      <w:hyperlink r:id="rId11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 постановляю:</w:t>
      </w:r>
    </w:p>
    <w:p w:rsidR="00FD79C7" w:rsidRDefault="00FD79C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26.01.2022 N 28-УГ)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1. Правительству Свердловской области:</w:t>
      </w:r>
    </w:p>
    <w:p w:rsidR="00FD79C7" w:rsidRDefault="00FD79C7">
      <w:pPr>
        <w:pStyle w:val="ConsPlusNormal"/>
        <w:jc w:val="both"/>
      </w:pPr>
      <w:r>
        <w:t xml:space="preserve">(в ред. Указов Губернатора Свердловской области от 29.12.2012 </w:t>
      </w:r>
      <w:hyperlink r:id="rId13" w:history="1">
        <w:r>
          <w:rPr>
            <w:color w:val="0000FF"/>
          </w:rPr>
          <w:t>N 1005-УГ</w:t>
        </w:r>
      </w:hyperlink>
      <w:r>
        <w:t xml:space="preserve">, от 21.09.2021 </w:t>
      </w:r>
      <w:hyperlink r:id="rId14" w:history="1">
        <w:r>
          <w:rPr>
            <w:color w:val="0000FF"/>
          </w:rPr>
          <w:t>N 543-УГ</w:t>
        </w:r>
      </w:hyperlink>
      <w:r>
        <w:t>)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 xml:space="preserve">1) утратил силу с 1 января 2013 года. - </w:t>
      </w:r>
      <w:hyperlink r:id="rId15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29.12.2012 N 1005-УГ;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16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21.09.2021 N 543-УГ;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3) оказывать содействие главам местных администраций городских округов и муниципальных районов, расположенных на территории Свердловской области, по своевременному размещению (ежегодно до 1 мая) докладов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за отчетный год и их планируемых значениях на 3-летний период на официальном сайте Правительства Свердловской области в сети "Интернет" в случае отсутствия официального сайта соответственно городского округа или муниципального района;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3-1) осуществлять контроль за своевременным размещением (ежегодно до 01 мая) главами местных администраций городских округов и муниципальных районов, расположенных на территории Свердловской области, докладов о достигнутых значениях показателей для оценки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за отчетный год и их планируемых значениях на трехлетний период на официальном сайте в сети Интернет соответственно городского округа или муниципального района;</w:t>
      </w:r>
    </w:p>
    <w:p w:rsidR="00FD79C7" w:rsidRDefault="00FD79C7">
      <w:pPr>
        <w:pStyle w:val="ConsPlusNormal"/>
        <w:jc w:val="both"/>
      </w:pPr>
      <w:r>
        <w:t xml:space="preserve">(подп. 3-1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07.07.2014 N 344-УГ)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 xml:space="preserve">4) ежегодно до 1 октября года, следующего за отчетным, обеспечить составление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</w:t>
      </w:r>
      <w:r>
        <w:lastRenderedPageBreak/>
        <w:t>территории Свердловской области;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5) обеспечить размещение сводного доклада Свердловской области о результатах мониторинга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области, на официальном сайте Правительства Свердловской области в сети Интернет.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22.05.2015 N 226-УГ.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1" w:history="1">
        <w:r>
          <w:rPr>
            <w:color w:val="0000FF"/>
          </w:rPr>
          <w:t>Порядок</w:t>
        </w:r>
      </w:hyperlink>
      <w:r>
        <w:t xml:space="preserve"> выделения грантов за счет средств областного бюджета городским округам и муниципальным районам, расположенным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 (прилагается).</w:t>
      </w:r>
    </w:p>
    <w:p w:rsidR="00FD79C7" w:rsidRDefault="00FD79C7">
      <w:pPr>
        <w:pStyle w:val="ConsPlusNormal"/>
        <w:jc w:val="both"/>
      </w:pPr>
      <w:r>
        <w:t xml:space="preserve">(п. 2 введен </w:t>
      </w:r>
      <w:hyperlink r:id="rId19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21.09.2021 N 543-УГ)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Указа возложить на Первого Заместителя Губернатора Свердловской области А.В. </w:t>
      </w:r>
      <w:proofErr w:type="spellStart"/>
      <w:r>
        <w:t>Шмыкова</w:t>
      </w:r>
      <w:proofErr w:type="spellEnd"/>
      <w:r>
        <w:t>.</w:t>
      </w:r>
    </w:p>
    <w:p w:rsidR="00FD79C7" w:rsidRDefault="00FD79C7">
      <w:pPr>
        <w:pStyle w:val="ConsPlusNormal"/>
        <w:jc w:val="both"/>
      </w:pPr>
      <w:r>
        <w:t xml:space="preserve">(п. 3 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26.01.2022 N 28-УГ)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4. Настоящий Указ опубликовать в "Областной газете".</w:t>
      </w: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jc w:val="right"/>
      </w:pPr>
      <w:r>
        <w:t>Губернатор</w:t>
      </w:r>
    </w:p>
    <w:p w:rsidR="00FD79C7" w:rsidRDefault="00FD79C7">
      <w:pPr>
        <w:pStyle w:val="ConsPlusNormal"/>
        <w:jc w:val="right"/>
      </w:pPr>
      <w:r>
        <w:t>Свердловской области</w:t>
      </w:r>
    </w:p>
    <w:p w:rsidR="00FD79C7" w:rsidRDefault="00FD79C7">
      <w:pPr>
        <w:pStyle w:val="ConsPlusNormal"/>
        <w:jc w:val="right"/>
      </w:pPr>
      <w:r>
        <w:t>Э.Э.РОССЕЛЬ</w:t>
      </w:r>
    </w:p>
    <w:p w:rsidR="00FD79C7" w:rsidRDefault="00FD79C7">
      <w:pPr>
        <w:pStyle w:val="ConsPlusNormal"/>
      </w:pPr>
      <w:r>
        <w:t>г. Екатеринбург</w:t>
      </w:r>
    </w:p>
    <w:p w:rsidR="00FD79C7" w:rsidRDefault="00FD79C7">
      <w:pPr>
        <w:pStyle w:val="ConsPlusNormal"/>
        <w:spacing w:before="220"/>
      </w:pPr>
      <w:r>
        <w:t>12 июля 2008 года</w:t>
      </w:r>
    </w:p>
    <w:p w:rsidR="00FD79C7" w:rsidRDefault="00FD79C7">
      <w:pPr>
        <w:pStyle w:val="ConsPlusNormal"/>
        <w:spacing w:before="220"/>
      </w:pPr>
      <w:r>
        <w:t>N 817-УГ</w:t>
      </w: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jc w:val="right"/>
        <w:outlineLvl w:val="0"/>
      </w:pPr>
      <w:r>
        <w:t>Утвержден</w:t>
      </w:r>
    </w:p>
    <w:p w:rsidR="00FD79C7" w:rsidRDefault="00FD79C7">
      <w:pPr>
        <w:pStyle w:val="ConsPlusNormal"/>
        <w:jc w:val="right"/>
      </w:pPr>
      <w:r>
        <w:t>Указом Губернатора</w:t>
      </w:r>
    </w:p>
    <w:p w:rsidR="00FD79C7" w:rsidRDefault="00FD79C7">
      <w:pPr>
        <w:pStyle w:val="ConsPlusNormal"/>
        <w:jc w:val="right"/>
      </w:pPr>
      <w:r>
        <w:t>Свердловской области</w:t>
      </w:r>
    </w:p>
    <w:p w:rsidR="00FD79C7" w:rsidRDefault="00FD79C7">
      <w:pPr>
        <w:pStyle w:val="ConsPlusNormal"/>
        <w:jc w:val="right"/>
      </w:pPr>
      <w:r>
        <w:t>от 12 июля 2008 г. N 817-УГ</w:t>
      </w: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Title"/>
        <w:jc w:val="center"/>
      </w:pPr>
      <w:bookmarkStart w:id="0" w:name="P51"/>
      <w:bookmarkEnd w:id="0"/>
      <w:r>
        <w:t>ПОРЯДОК</w:t>
      </w:r>
    </w:p>
    <w:p w:rsidR="00FD79C7" w:rsidRDefault="00FD79C7">
      <w:pPr>
        <w:pStyle w:val="ConsPlusTitle"/>
        <w:jc w:val="center"/>
      </w:pPr>
      <w:r>
        <w:t>ВЫДЕЛЕНИЯ ГРАНТОВ ЗА СЧЕТ СРЕДСТВ ОБЛАСТНОГО БЮДЖЕТА</w:t>
      </w:r>
    </w:p>
    <w:p w:rsidR="00FD79C7" w:rsidRDefault="00FD79C7">
      <w:pPr>
        <w:pStyle w:val="ConsPlusTitle"/>
        <w:jc w:val="center"/>
      </w:pPr>
      <w:r>
        <w:t>ГОРОДСКИМ ОКРУГАМ И МУНИЦИПАЛЬНЫМ РАЙОНАМ, РАСПОЛОЖЕННЫМ</w:t>
      </w:r>
    </w:p>
    <w:p w:rsidR="00FD79C7" w:rsidRDefault="00FD79C7">
      <w:pPr>
        <w:pStyle w:val="ConsPlusTitle"/>
        <w:jc w:val="center"/>
      </w:pPr>
      <w:r>
        <w:t>НА ТЕРРИТОРИИ СВЕРДЛОВСКОЙ ОБЛАСТИ, В ЦЕЛЯХ СОДЕЙСТВИЯ</w:t>
      </w:r>
    </w:p>
    <w:p w:rsidR="00FD79C7" w:rsidRDefault="00FD79C7">
      <w:pPr>
        <w:pStyle w:val="ConsPlusTitle"/>
        <w:jc w:val="center"/>
      </w:pPr>
      <w:r>
        <w:t xml:space="preserve">ДОСТИЖЕНИЮ </w:t>
      </w:r>
      <w:proofErr w:type="gramStart"/>
      <w:r>
        <w:t>И</w:t>
      </w:r>
      <w:proofErr w:type="gramEnd"/>
      <w:r>
        <w:t xml:space="preserve"> (ИЛИ) ПООЩРЕНИЯ ДОСТИЖЕНИЯ НАИЛУЧШИХ ЗНАЧЕНИЙ</w:t>
      </w:r>
    </w:p>
    <w:p w:rsidR="00FD79C7" w:rsidRDefault="00FD79C7">
      <w:pPr>
        <w:pStyle w:val="ConsPlusTitle"/>
        <w:jc w:val="center"/>
      </w:pPr>
      <w:r>
        <w:t>ПОКАЗАТЕЛЕЙ ДЕЯТЕЛЬНОСТИ ОРГАНОВ МЕСТНОГО САМОУПРАВЛЕНИЯ</w:t>
      </w:r>
    </w:p>
    <w:p w:rsidR="00FD79C7" w:rsidRDefault="00FD79C7">
      <w:pPr>
        <w:pStyle w:val="ConsPlusTitle"/>
        <w:jc w:val="center"/>
      </w:pPr>
      <w:r>
        <w:t>ГОРОДСКИХ ОКРУГОВ И МУНИЦИПАЛЬНЫХ РАЙОНОВ,</w:t>
      </w:r>
    </w:p>
    <w:p w:rsidR="00FD79C7" w:rsidRDefault="00FD79C7">
      <w:pPr>
        <w:pStyle w:val="ConsPlusTitle"/>
        <w:jc w:val="center"/>
      </w:pPr>
      <w:r>
        <w:t>РАСПОЛОЖЕННЫХ НА ТЕРРИТОРИИ СВЕРДЛОВСКОЙ ОБЛАСТИ</w:t>
      </w:r>
    </w:p>
    <w:p w:rsidR="00FD79C7" w:rsidRDefault="00FD79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79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79C7" w:rsidRDefault="00FD79C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79C7" w:rsidRDefault="00FD79C7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1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21.09.2021 N 543-УГ;</w:t>
            </w:r>
          </w:p>
          <w:p w:rsidR="00FD79C7" w:rsidRDefault="00FD79C7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22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26.01.2022 N 28-УГ)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</w:tr>
    </w:tbl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ind w:firstLine="540"/>
        <w:jc w:val="both"/>
      </w:pPr>
      <w:r>
        <w:t xml:space="preserve">1. Настоящий порядок устанавливает порядок выделения грантов за счет средств областного </w:t>
      </w:r>
      <w:r>
        <w:lastRenderedPageBreak/>
        <w:t>бюджета бюджетам городских округов и муниципальных районов, расположенных на территории Свердловской области, в целях содействия достижению и (или) поощрения достижения наилучших значений показателей деятельности органов местного самоуправления городских округов и муниципальных районов, расположенных на территории Свердловской области (далее - гранты).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2. Гранты выделяются ежегодно в форме иных дотаций.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3. Выделение грантов осуществляется Правительством Свердловской области.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4. Министерство экономики и территориального развития Свердловской области ежегодно в срок до 1 сентября года, следующего за отчетным (прошедшим) годом, осуществляет комплексную оценку эффективности деятельности органов местного самоуправления городских округов и муниципальных районов, расположенных на территории Свердловской области (далее - комплексная оценка эффективности).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 xml:space="preserve">5. Комплексная оценка эффективности заключается в построении упорядоченных рейтингов городских округов и муниципальных районов, расположенных на территории Свердловской области (далее - муниципальные образования), на основе достигнутых значений показателей, предусмотренных </w:t>
      </w:r>
      <w:hyperlink r:id="rId23" w:history="1">
        <w:r>
          <w:rPr>
            <w:color w:val="0000FF"/>
          </w:rPr>
          <w:t>перечнем</w:t>
        </w:r>
      </w:hyperlink>
      <w:r>
        <w:t xml:space="preserve">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утвержденным Указом Президента Российской Федерации от 28 апреля 2008 года N 607 "Об оценке эффективности деятельности органов местного самоуправления муниципальных, городских округов и муниципальных районов", и </w:t>
      </w:r>
      <w:hyperlink r:id="rId24" w:history="1">
        <w:r>
          <w:rPr>
            <w:color w:val="0000FF"/>
          </w:rPr>
          <w:t>перечнем</w:t>
        </w:r>
      </w:hyperlink>
      <w:r>
        <w:t xml:space="preserve"> дополнительных показателей для оценки эффективности деятельности органов местного самоуправления муниципальных, городских округов и муниципальных районов, утвержденным Постановлением Правительства Российской Федерации от 17.12.2012 N 1317 "О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муниципальных,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управления", за отчетный (прошедший) год и три года, предшествующих отчетному (прошедшему) году, в соответствии с методикой, определяемой Правительством Свердловской области.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6. Рейтинги строятся отдельно по группам: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1 группа - городские округа с численностью населения свыше 75 тыс. человек;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2 группа - городские округа с численностью населения от 40 тыс. до 75 тыс. человек;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3 группа - городские округа с численностью населения от 20 тыс. до 40 тыс. человек;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4 группа - городские округа с численностью населения до 20 тыс. человек;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5 группа - муниципальные районы.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 xml:space="preserve">7. Право на получение грантов имеют муниципальные образования, органы местного самоуправления которых обеспечили достижение наилучших значений </w:t>
      </w:r>
      <w:proofErr w:type="gramStart"/>
      <w:r>
        <w:t>показателей по комплексной оценке</w:t>
      </w:r>
      <w:proofErr w:type="gramEnd"/>
      <w:r>
        <w:t xml:space="preserve"> эффективности.</w:t>
      </w:r>
    </w:p>
    <w:p w:rsidR="00FD79C7" w:rsidRDefault="00FD79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79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79C7" w:rsidRDefault="00FD79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п. 7 приостановлено до 31.12.2022 </w:t>
            </w:r>
            <w:hyperlink r:id="rId25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12.07.2008 N 817-УГ.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</w:tr>
    </w:tbl>
    <w:p w:rsidR="00FD79C7" w:rsidRDefault="00FD79C7">
      <w:pPr>
        <w:pStyle w:val="ConsPlusNormal"/>
        <w:spacing w:before="280"/>
        <w:ind w:firstLine="540"/>
        <w:jc w:val="both"/>
      </w:pPr>
      <w:bookmarkStart w:id="1" w:name="P76"/>
      <w:bookmarkEnd w:id="1"/>
      <w:r>
        <w:t xml:space="preserve">Гранты не выделяются муниципальным образованиям в случае, если в опросе с использованием информационно-телекоммуникационных сетей и информационных технологий с целью оценки населением эффективности деятельности руководителей органов местного </w:t>
      </w:r>
      <w:r>
        <w:lastRenderedPageBreak/>
        <w:t xml:space="preserve">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области, предусмотренном </w:t>
      </w:r>
      <w:hyperlink r:id="rId26" w:history="1">
        <w:r>
          <w:rPr>
            <w:color w:val="0000FF"/>
          </w:rPr>
          <w:t>Указом</w:t>
        </w:r>
      </w:hyperlink>
      <w:r>
        <w:t xml:space="preserve"> Губернатора Свердловской области от 21.04.2014 N 202-УГ "Об оценке населением эффективности деятельности руководителей органов местного самоуправления муниципальных образований, расположенных на территории Свердловской области,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Свердловской области или в муниципальной собственности, осуществляющих оказание услуг населению муниципальных образований, расположенных на территории Свердловской области", в отчетном (прошедшем) году приняло участие менее 2% населения, достигшего восемнадцатилетнего возраста и проживающего на их территории.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 xml:space="preserve">8. В каждой группе грант выделяется ежегодно одному муниципальному образованию, занявшему первое </w:t>
      </w:r>
      <w:proofErr w:type="gramStart"/>
      <w:r>
        <w:t>место по комплексной оценке</w:t>
      </w:r>
      <w:proofErr w:type="gramEnd"/>
      <w:r>
        <w:t xml:space="preserve"> эффективности.</w:t>
      </w:r>
    </w:p>
    <w:p w:rsidR="00FD79C7" w:rsidRDefault="00FD79C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D79C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D79C7" w:rsidRDefault="00FD79C7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ч. 2 п. 8 приостановлено до 31.12.2022 </w:t>
            </w:r>
            <w:hyperlink r:id="rId27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Губернатора Свердловской области от 12.07.2008 N 817-УГ.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D79C7" w:rsidRDefault="00FD79C7">
            <w:pPr>
              <w:spacing w:after="1" w:line="0" w:lineRule="atLeast"/>
            </w:pPr>
          </w:p>
        </w:tc>
      </w:tr>
    </w:tbl>
    <w:p w:rsidR="00FD79C7" w:rsidRDefault="00FD79C7">
      <w:pPr>
        <w:pStyle w:val="ConsPlusNormal"/>
        <w:spacing w:before="280"/>
        <w:ind w:firstLine="540"/>
        <w:jc w:val="both"/>
      </w:pPr>
      <w:r>
        <w:t xml:space="preserve">В случае, указанном в </w:t>
      </w:r>
      <w:hyperlink w:anchor="P76" w:history="1">
        <w:r>
          <w:rPr>
            <w:color w:val="0000FF"/>
          </w:rPr>
          <w:t>части второй пункта 7</w:t>
        </w:r>
      </w:hyperlink>
      <w:r>
        <w:t xml:space="preserve"> настоящего порядка, грант выделяется муниципальному образованию, занявшему в группе последующее </w:t>
      </w:r>
      <w:proofErr w:type="gramStart"/>
      <w:r>
        <w:t>место по комплексной оценке</w:t>
      </w:r>
      <w:proofErr w:type="gramEnd"/>
      <w:r>
        <w:t xml:space="preserve"> эффективности.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9. Правила предоставления грантов и методика их распределения устанавливаются Правительством Свердловской области.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10. Решение о выделении гранта принимается в виде нормативного правового акта Правительства Свердловской области о распределении грантов, проект которого ежегодно до 30 сентября года, следующего за отчетным (прошедшим) годом, подготавливает Министерство экономики и территориального развития Свердловской области.</w:t>
      </w:r>
    </w:p>
    <w:p w:rsidR="00FD79C7" w:rsidRDefault="00FD79C7">
      <w:pPr>
        <w:pStyle w:val="ConsPlusNormal"/>
        <w:spacing w:before="220"/>
        <w:ind w:firstLine="540"/>
        <w:jc w:val="both"/>
      </w:pPr>
      <w:r>
        <w:t>11. Министерство экономики и территориального развития Свердловской области представляет в Министерство экономического развития Российской Федерации не позднее 14 календарных дней со дня принятия решения о выделении грантов информацию о выделении грантов и их размерах.</w:t>
      </w: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jc w:val="both"/>
      </w:pPr>
    </w:p>
    <w:p w:rsidR="00FD79C7" w:rsidRDefault="00FD79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4145" w:rsidRDefault="00FD79C7">
      <w:bookmarkStart w:id="2" w:name="_GoBack"/>
      <w:bookmarkEnd w:id="2"/>
    </w:p>
    <w:sectPr w:rsidR="00F24145" w:rsidSect="009E6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C7"/>
    <w:rsid w:val="00257318"/>
    <w:rsid w:val="007E663A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8AF6A-3A18-4E3E-B5A5-5590E16B9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7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79C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B3D5E2169EE5984990162E02889845DFF81D0C2109ACE08F5D96B87C724EC80D110A2D66030D0E48C03D037E3556E768B7166DCBCFB42B83E841ALFt7G" TargetMode="External"/><Relationship Id="rId13" Type="http://schemas.openxmlformats.org/officeDocument/2006/relationships/hyperlink" Target="consultantplus://offline/ref=99FB3D5E2169EE5984990162E02889845DFF81D0C21498CF08F8D96B87C724EC80D110A2D66030D0E48C03D038E3556E768B7166DCBCFB42B83E841ALFt7G" TargetMode="External"/><Relationship Id="rId18" Type="http://schemas.openxmlformats.org/officeDocument/2006/relationships/hyperlink" Target="consultantplus://offline/ref=99FB3D5E2169EE5984990162E02889845DFF81D0C2109ACE08F5D96B87C724EC80D110A2D66030D0E48C03D038E3556E768B7166DCBCFB42B83E841ALFt7G" TargetMode="External"/><Relationship Id="rId26" Type="http://schemas.openxmlformats.org/officeDocument/2006/relationships/hyperlink" Target="consultantplus://offline/ref=99FB3D5E2169EE5984990162E02889845DFF81D0C11C92CE08FED96B87C724EC80D110A2C46068DCE48F1DD032F6033F30LDtC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9FB3D5E2169EE5984990162E02889845DFF81D0C01498C105F4D96B87C724EC80D110A2D66030D0E48C03D134E3556E768B7166DCBCFB42B83E841ALFt7G" TargetMode="External"/><Relationship Id="rId7" Type="http://schemas.openxmlformats.org/officeDocument/2006/relationships/hyperlink" Target="consultantplus://offline/ref=99FB3D5E2169EE5984990162E02889845DFF81D0C2169CCF0CFED96B87C724EC80D110A2D66030D0E48C03D037E3556E768B7166DCBCFB42B83E841ALFt7G" TargetMode="External"/><Relationship Id="rId12" Type="http://schemas.openxmlformats.org/officeDocument/2006/relationships/hyperlink" Target="consultantplus://offline/ref=99FB3D5E2169EE5984990162E02889845DFF81D0C0179BC70EF9D96B87C724EC80D110A2D66030D0E48C03D038E3556E768B7166DCBCFB42B83E841ALFt7G" TargetMode="External"/><Relationship Id="rId17" Type="http://schemas.openxmlformats.org/officeDocument/2006/relationships/hyperlink" Target="consultantplus://offline/ref=99FB3D5E2169EE5984990162E02889845DFF81D0C2169CCF0CFED96B87C724EC80D110A2D66030D0E48C03D038E3556E768B7166DCBCFB42B83E841ALFt7G" TargetMode="External"/><Relationship Id="rId25" Type="http://schemas.openxmlformats.org/officeDocument/2006/relationships/hyperlink" Target="consultantplus://offline/ref=99FB3D5E2169EE5984990162E02889845DFF81D0C0179BC70EF9D96B87C724EC80D110A2D66030D0E48C03D131E3556E768B7166DCBCFB42B83E841ALFt7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9FB3D5E2169EE5984990162E02889845DFF81D0C01498C105F4D96B87C724EC80D110A2D66030D0E48C03D039E3556E768B7166DCBCFB42B83E841ALFt7G" TargetMode="External"/><Relationship Id="rId20" Type="http://schemas.openxmlformats.org/officeDocument/2006/relationships/hyperlink" Target="consultantplus://offline/ref=99FB3D5E2169EE5984990162E02889845DFF81D0C0179BC70EF9D96B87C724EC80D110A2D66030D0E48C03D039E3556E768B7166DCBCFB42B83E841ALFt7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B3D5E2169EE5984990162E02889845DFF81D0C21493C40AFBD96B87C724EC80D110A2D66030D0E48C03D037E3556E768B7166DCBCFB42B83E841ALFt7G" TargetMode="External"/><Relationship Id="rId11" Type="http://schemas.openxmlformats.org/officeDocument/2006/relationships/hyperlink" Target="consultantplus://offline/ref=99FB3D5E2169EE5984991F6FF644D78E5BF2DADAC51ECC9B59F1D33EDF987DAEC7D81AF695243CD6EFD8529465E5013C2CDE7E78DDA2F9L4t2G" TargetMode="External"/><Relationship Id="rId24" Type="http://schemas.openxmlformats.org/officeDocument/2006/relationships/hyperlink" Target="consultantplus://offline/ref=99FB3D5E2169EE5984991F6FF644D78E5FFCD6D9C61D919151A8DF3CD89722B9C09116F4942F6980A0D90ED033F6013D2CDC7C64LDtDG" TargetMode="External"/><Relationship Id="rId5" Type="http://schemas.openxmlformats.org/officeDocument/2006/relationships/hyperlink" Target="consultantplus://offline/ref=99FB3D5E2169EE5984990162E02889845DFF81D0C21498CF08F8D96B87C724EC80D110A2D66030D0E48C03D037E3556E768B7166DCBCFB42B83E841ALFt7G" TargetMode="External"/><Relationship Id="rId15" Type="http://schemas.openxmlformats.org/officeDocument/2006/relationships/hyperlink" Target="consultantplus://offline/ref=99FB3D5E2169EE5984990162E02889845DFF81D0C21498CF08F8D96B87C724EC80D110A2D66030D0E48C03D039E3556E768B7166DCBCFB42B83E841ALFt7G" TargetMode="External"/><Relationship Id="rId23" Type="http://schemas.openxmlformats.org/officeDocument/2006/relationships/hyperlink" Target="consultantplus://offline/ref=99FB3D5E2169EE5984991F6FF644D78E5FFCD8DFC61D919151A8DF3CD89722B9C09116F795243DD8EC87578174BD0C3F31C07C64C1A0FB42LAt4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9FB3D5E2169EE5984990162E02889845DFF81D0C0179BC70EF9D96B87C724EC80D110A2D66030D0E48C03D037E3556E768B7166DCBCFB42B83E841ALFt7G" TargetMode="External"/><Relationship Id="rId19" Type="http://schemas.openxmlformats.org/officeDocument/2006/relationships/hyperlink" Target="consultantplus://offline/ref=99FB3D5E2169EE5984990162E02889845DFF81D0C01498C105F4D96B87C724EC80D110A2D66030D0E48C03D130E3556E768B7166DCBCFB42B83E841ALFt7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9FB3D5E2169EE5984990162E02889845DFF81D0C01498C105F4D96B87C724EC80D110A2D66030D0E48C03D037E3556E768B7166DCBCFB42B83E841ALFt7G" TargetMode="External"/><Relationship Id="rId14" Type="http://schemas.openxmlformats.org/officeDocument/2006/relationships/hyperlink" Target="consultantplus://offline/ref=99FB3D5E2169EE5984990162E02889845DFF81D0C01498C105F4D96B87C724EC80D110A2D66030D0E48C03D038E3556E768B7166DCBCFB42B83E841ALFt7G" TargetMode="External"/><Relationship Id="rId22" Type="http://schemas.openxmlformats.org/officeDocument/2006/relationships/hyperlink" Target="consultantplus://offline/ref=99FB3D5E2169EE5984990162E02889845DFF81D0C0179BC70EF9D96B87C724EC80D110A2D66030D0E48C03D131E3556E768B7166DCBCFB42B83E841ALFt7G" TargetMode="External"/><Relationship Id="rId27" Type="http://schemas.openxmlformats.org/officeDocument/2006/relationships/hyperlink" Target="consultantplus://offline/ref=99FB3D5E2169EE5984990162E02889845DFF81D0C0179BC70EF9D96B87C724EC80D110A2D66030D0E48C03D131E3556E768B7166DCBCFB42B83E841ALFt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Камалетдинова Людмила Александровна</dc:creator>
  <cp:keywords/>
  <dc:description/>
  <cp:lastModifiedBy>Камалетдинова Людмила Александровна</cp:lastModifiedBy>
  <cp:revision>1</cp:revision>
  <dcterms:created xsi:type="dcterms:W3CDTF">2022-02-03T06:45:00Z</dcterms:created>
  <dcterms:modified xsi:type="dcterms:W3CDTF">2022-02-03T06:45:00Z</dcterms:modified>
</cp:coreProperties>
</file>