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4" w:rsidRPr="00F906C2" w:rsidRDefault="00E47EB4" w:rsidP="00E47EB4">
      <w:pPr>
        <w:autoSpaceDE w:val="0"/>
        <w:autoSpaceDN w:val="0"/>
        <w:adjustRightInd w:val="0"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47EB4" w:rsidRPr="00D07EF5" w:rsidRDefault="00C83F43" w:rsidP="00E47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E47EB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работы Министерства </w:t>
      </w:r>
      <w:r w:rsidR="00901010">
        <w:rPr>
          <w:rFonts w:ascii="Times New Roman" w:hAnsi="Times New Roman" w:cs="Times New Roman"/>
          <w:sz w:val="28"/>
          <w:szCs w:val="28"/>
        </w:rPr>
        <w:t>экономики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 Свердловской области по противодействию коррупции на 2016</w:t>
      </w:r>
      <w:r w:rsidR="00E47EB4" w:rsidRPr="00B549FD">
        <w:rPr>
          <w:rFonts w:ascii="Times New Roman" w:hAnsi="Times New Roman" w:cs="Times New Roman"/>
          <w:sz w:val="28"/>
          <w:szCs w:val="28"/>
        </w:rPr>
        <w:t>–</w:t>
      </w:r>
      <w:r w:rsidR="00E47EB4" w:rsidRPr="00D07EF5">
        <w:rPr>
          <w:rFonts w:ascii="Times New Roman" w:hAnsi="Times New Roman" w:cs="Times New Roman"/>
          <w:sz w:val="28"/>
          <w:szCs w:val="28"/>
        </w:rPr>
        <w:t>2017 годы</w:t>
      </w:r>
    </w:p>
    <w:p w:rsidR="00E47EB4" w:rsidRDefault="00E47EB4" w:rsidP="00E47EB4">
      <w:pPr>
        <w:pStyle w:val="ConsPlusNormal"/>
        <w:jc w:val="both"/>
        <w:rPr>
          <w:szCs w:val="28"/>
        </w:rPr>
      </w:pPr>
    </w:p>
    <w:p w:rsidR="00E47EB4" w:rsidRPr="00FF0DDE" w:rsidRDefault="00E47EB4" w:rsidP="00E47E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отчетный период </w:t>
      </w:r>
      <w:r w:rsidR="006470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месяц</w:t>
      </w:r>
      <w:r w:rsidR="006470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2016 года</w:t>
      </w:r>
      <w:r w:rsidRPr="00FF0DDE">
        <w:rPr>
          <w:b/>
          <w:sz w:val="28"/>
          <w:szCs w:val="28"/>
        </w:rPr>
        <w:t xml:space="preserve"> </w:t>
      </w:r>
    </w:p>
    <w:p w:rsidR="0053461C" w:rsidRPr="00105E3A" w:rsidRDefault="0053461C" w:rsidP="00137C0B">
      <w:pPr>
        <w:ind w:firstLine="709"/>
        <w:jc w:val="center"/>
        <w:rPr>
          <w:b/>
          <w:i/>
          <w:spacing w:val="-4"/>
          <w:sz w:val="10"/>
          <w:szCs w:val="10"/>
        </w:rPr>
      </w:pPr>
    </w:p>
    <w:tbl>
      <w:tblPr>
        <w:tblStyle w:val="af1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915"/>
      </w:tblGrid>
      <w:tr w:rsidR="00AD33A0" w:rsidTr="00AD33A0">
        <w:tc>
          <w:tcPr>
            <w:tcW w:w="534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D33A0" w:rsidRDefault="00AD33A0" w:rsidP="00E47EB4">
            <w:pPr>
              <w:ind w:right="-108"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D977B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103D32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10915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Информация о реализации мероприятия</w:t>
            </w:r>
          </w:p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(проведенная работа)</w:t>
            </w:r>
          </w:p>
        </w:tc>
      </w:tr>
    </w:tbl>
    <w:p w:rsidR="000173E6" w:rsidRPr="000173E6" w:rsidRDefault="000173E6" w:rsidP="00137C0B">
      <w:pPr>
        <w:ind w:firstLine="709"/>
        <w:jc w:val="center"/>
        <w:rPr>
          <w:b/>
          <w:i/>
          <w:spacing w:val="-4"/>
          <w:sz w:val="2"/>
          <w:szCs w:val="2"/>
        </w:rPr>
      </w:pP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34"/>
        <w:gridCol w:w="3642"/>
        <w:gridCol w:w="10958"/>
      </w:tblGrid>
      <w:tr w:rsidR="00AD33A0" w:rsidTr="00AD33A0">
        <w:trPr>
          <w:tblHeader/>
        </w:trPr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</w:t>
            </w:r>
          </w:p>
        </w:tc>
        <w:tc>
          <w:tcPr>
            <w:tcW w:w="10958" w:type="dxa"/>
          </w:tcPr>
          <w:p w:rsidR="00AD33A0" w:rsidRPr="000173E6" w:rsidRDefault="00AD33A0" w:rsidP="00137C0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AD33A0" w:rsidTr="001153A9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1. 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</w:t>
            </w:r>
            <w:r w:rsidR="00901010">
              <w:rPr>
                <w:b/>
                <w:sz w:val="24"/>
                <w:szCs w:val="24"/>
              </w:rPr>
              <w:t>экономики</w:t>
            </w:r>
            <w:r w:rsidRPr="0066439F">
              <w:rPr>
                <w:b/>
                <w:sz w:val="24"/>
                <w:szCs w:val="24"/>
              </w:rPr>
              <w:t xml:space="preserve"> Свердловской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AD33A0" w:rsidRPr="002A0A83" w:rsidRDefault="00AD33A0" w:rsidP="00413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Обеспечение функционирования комиссии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– </w:t>
            </w:r>
            <w:r>
              <w:rPr>
                <w:sz w:val="24"/>
                <w:szCs w:val="24"/>
              </w:rPr>
              <w:t>к</w:t>
            </w:r>
            <w:r w:rsidRPr="002A0A83">
              <w:rPr>
                <w:sz w:val="24"/>
                <w:szCs w:val="24"/>
              </w:rPr>
              <w:t>омиссия по урегулированию конфликта интересов)</w:t>
            </w:r>
          </w:p>
        </w:tc>
        <w:tc>
          <w:tcPr>
            <w:tcW w:w="10958" w:type="dxa"/>
          </w:tcPr>
          <w:p w:rsidR="00AD33A0" w:rsidRPr="009116DD" w:rsidRDefault="00AD33A0" w:rsidP="00105E3A">
            <w:pPr>
              <w:tabs>
                <w:tab w:val="left" w:pos="790"/>
              </w:tabs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соответствии с Указом Президента Российской Федерации от 22.12.2015 № 650 внесены изменения в Положение о комиссии 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(приказ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>
              <w:rPr>
                <w:color w:val="000000" w:themeColor="text1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4C0FF4">
              <w:rPr>
                <w:color w:val="000000" w:themeColor="text1"/>
                <w:sz w:val="24"/>
                <w:szCs w:val="24"/>
              </w:rPr>
              <w:t>10.0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6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4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73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). В связи с кадровыми изменениями внесены соответствующие изменения в состав комиссии (приказы от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05</w:t>
            </w:r>
            <w:r w:rsidRPr="004C0FF4">
              <w:rPr>
                <w:color w:val="000000" w:themeColor="text1"/>
                <w:sz w:val="24"/>
                <w:szCs w:val="24"/>
              </w:rPr>
              <w:t>.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03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5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14</w:t>
            </w:r>
            <w:r w:rsidRPr="004C0FF4">
              <w:rPr>
                <w:color w:val="000000" w:themeColor="text1"/>
                <w:sz w:val="24"/>
                <w:szCs w:val="24"/>
              </w:rPr>
              <w:t>).</w:t>
            </w:r>
          </w:p>
          <w:p w:rsidR="00AD33A0" w:rsidRPr="009116DD" w:rsidRDefault="00AD33A0" w:rsidP="00623EF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проведено </w:t>
            </w:r>
            <w:r w:rsidR="00647089">
              <w:rPr>
                <w:color w:val="000000" w:themeColor="text1"/>
                <w:sz w:val="24"/>
                <w:szCs w:val="24"/>
              </w:rPr>
              <w:t>1</w:t>
            </w:r>
            <w:r w:rsidR="000308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0836" w:rsidRPr="009116DD">
              <w:rPr>
                <w:color w:val="000000" w:themeColor="text1"/>
                <w:sz w:val="24"/>
                <w:szCs w:val="24"/>
              </w:rPr>
              <w:t>заседан</w:t>
            </w:r>
            <w:r w:rsidR="00030836">
              <w:rPr>
                <w:color w:val="000000" w:themeColor="text1"/>
                <w:sz w:val="24"/>
                <w:szCs w:val="24"/>
              </w:rPr>
              <w:t>ия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комиссии</w:t>
            </w:r>
            <w:r>
              <w:rPr>
                <w:color w:val="000000" w:themeColor="text1"/>
                <w:sz w:val="24"/>
                <w:szCs w:val="24"/>
              </w:rPr>
              <w:t xml:space="preserve"> по урегулированию конфликта интересов.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нформация </w:t>
            </w:r>
            <w:r>
              <w:rPr>
                <w:color w:val="000000" w:themeColor="text1"/>
                <w:sz w:val="24"/>
                <w:szCs w:val="24"/>
              </w:rPr>
              <w:t xml:space="preserve">о рассмотренных комиссией вопросах и </w:t>
            </w:r>
            <w:r w:rsidRPr="009116DD">
              <w:rPr>
                <w:color w:val="000000" w:themeColor="text1"/>
                <w:sz w:val="24"/>
                <w:szCs w:val="24"/>
              </w:rPr>
              <w:t>итогах заседаний размещена н</w:t>
            </w:r>
            <w:r w:rsidRPr="009116DD">
              <w:rPr>
                <w:rStyle w:val="dn"/>
                <w:sz w:val="24"/>
                <w:szCs w:val="24"/>
              </w:rPr>
              <w:t xml:space="preserve">а официальном сайте Министерства </w:t>
            </w:r>
            <w:r w:rsidR="00901010">
              <w:rPr>
                <w:rStyle w:val="dn"/>
                <w:sz w:val="24"/>
                <w:szCs w:val="24"/>
              </w:rPr>
              <w:t>экономики</w:t>
            </w:r>
            <w:r w:rsidRPr="009116DD">
              <w:rPr>
                <w:rStyle w:val="dn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sz w:val="24"/>
                <w:szCs w:val="24"/>
              </w:rPr>
              <w:t xml:space="preserve">(далее </w:t>
            </w:r>
            <w:r w:rsidRPr="009116DD">
              <w:rPr>
                <w:color w:val="000000" w:themeColor="text1"/>
                <w:sz w:val="24"/>
                <w:szCs w:val="24"/>
              </w:rPr>
              <w:t>–</w:t>
            </w:r>
            <w:r w:rsidRPr="009116DD">
              <w:rPr>
                <w:sz w:val="24"/>
                <w:szCs w:val="24"/>
              </w:rPr>
              <w:t xml:space="preserve"> Министерство)</w:t>
            </w:r>
            <w:r w:rsidRPr="009116DD">
              <w:rPr>
                <w:rStyle w:val="dn"/>
                <w:sz w:val="24"/>
                <w:szCs w:val="24"/>
              </w:rPr>
              <w:t xml:space="preserve">. </w:t>
            </w:r>
            <w:r w:rsidRPr="009116DD">
              <w:rPr>
                <w:sz w:val="24"/>
                <w:szCs w:val="24"/>
              </w:rPr>
              <w:t>Актуальная информация об итогах заседаний комиссии размещается также на информационном стенде Министерства.</w:t>
            </w:r>
          </w:p>
          <w:p w:rsidR="00AD33A0" w:rsidRPr="009116DD" w:rsidRDefault="00AD33A0" w:rsidP="00030836">
            <w:pPr>
              <w:tabs>
                <w:tab w:val="left" w:pos="-142"/>
                <w:tab w:val="left" w:pos="426"/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  <w:r w:rsidRPr="004C0FF4">
              <w:rPr>
                <w:sz w:val="24"/>
                <w:szCs w:val="24"/>
              </w:rPr>
              <w:t xml:space="preserve">За аналогичный период 2015 года проведено </w:t>
            </w:r>
            <w:r w:rsidR="00647089">
              <w:rPr>
                <w:sz w:val="24"/>
                <w:szCs w:val="24"/>
              </w:rPr>
              <w:t>1</w:t>
            </w:r>
            <w:r w:rsidRPr="004C0FF4">
              <w:rPr>
                <w:sz w:val="24"/>
                <w:szCs w:val="24"/>
              </w:rPr>
              <w:t xml:space="preserve"> заседания комиссии. В отчетный период в сравнении с аналогичным периодом 2015 года </w:t>
            </w:r>
            <w:r w:rsidR="00030836">
              <w:rPr>
                <w:sz w:val="24"/>
                <w:szCs w:val="24"/>
              </w:rPr>
              <w:t xml:space="preserve">количество заседаний </w:t>
            </w:r>
            <w:r w:rsidR="00030836" w:rsidRPr="00030836">
              <w:rPr>
                <w:sz w:val="24"/>
                <w:szCs w:val="24"/>
              </w:rPr>
              <w:t>идентично</w:t>
            </w:r>
            <w:r w:rsidRPr="000308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 и Свердловской области, проверок по случаям несоблюдения государственными гражданскими служащими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гражданские служащие) запретов и неисполнения </w:t>
            </w:r>
            <w:r w:rsidRPr="002A0A83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0958" w:type="dxa"/>
          </w:tcPr>
          <w:p w:rsidR="00AD33A0" w:rsidRPr="009116DD" w:rsidRDefault="0065026A" w:rsidP="001B45CB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отчетный период отсутствовали основания для проведения проверок соблюдения гражданскими служащими требований к служебному поведения в соответствии с Указом Губернатора Свердловской области от 30.10.2009 № 968-УГ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pStyle w:val="ConsPlusNormal"/>
              <w:ind w:firstLine="22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6DD">
              <w:rPr>
                <w:sz w:val="24"/>
                <w:szCs w:val="24"/>
              </w:rPr>
              <w:t xml:space="preserve">Организовано представление сведений о доходах, расходах, об имуществе и обязательствах имущественного характера государственными гражданскими служащими, замещающими на 31.12.2015 должности, включенные в </w:t>
            </w:r>
            <w:hyperlink r:id="rId8" w:history="1">
              <w:r w:rsidRPr="00A30FC4">
                <w:rPr>
                  <w:bCs/>
                  <w:color w:val="0000FF"/>
                  <w:sz w:val="24"/>
                  <w:szCs w:val="24"/>
                </w:rPr>
                <w:t>Перечень</w:t>
              </w:r>
            </w:hyperlink>
            <w:r w:rsidRPr="00A30FC4">
              <w:rPr>
                <w:bCs/>
                <w:sz w:val="24"/>
                <w:szCs w:val="24"/>
              </w:rPr>
              <w:t xml:space="preserve"> должностей государственной гражданской службы Свердловской области в </w:t>
            </w:r>
            <w:r w:rsidRPr="00A30FC4">
              <w:rPr>
                <w:sz w:val="24"/>
                <w:szCs w:val="24"/>
              </w:rPr>
              <w:t xml:space="preserve">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A30FC4">
              <w:rPr>
                <w:sz w:val="24"/>
                <w:szCs w:val="24"/>
              </w:rPr>
              <w:t xml:space="preserve"> </w:t>
            </w:r>
            <w:r w:rsidRPr="00A30FC4">
              <w:rPr>
                <w:bCs/>
                <w:sz w:val="24"/>
                <w:szCs w:val="24"/>
              </w:rPr>
              <w:t xml:space="preserve">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</w:t>
            </w:r>
            <w:r w:rsidR="00A92329" w:rsidRPr="00A92329">
              <w:rPr>
                <w:bCs/>
                <w:sz w:val="24"/>
                <w:szCs w:val="24"/>
              </w:rPr>
              <w:t>05.03.2015 № 14</w:t>
            </w:r>
            <w:r w:rsidRPr="00A92329">
              <w:rPr>
                <w:bCs/>
                <w:sz w:val="24"/>
                <w:szCs w:val="24"/>
              </w:rPr>
              <w:t xml:space="preserve"> (далее </w:t>
            </w:r>
            <w:r w:rsidRPr="00A92329">
              <w:rPr>
                <w:bCs/>
              </w:rPr>
              <w:t xml:space="preserve">– </w:t>
            </w:r>
            <w:r w:rsidRPr="00A92329">
              <w:rPr>
                <w:sz w:val="24"/>
                <w:szCs w:val="24"/>
              </w:rPr>
              <w:t xml:space="preserve">Перечень должностей, утвержденный приказом Министерства № </w:t>
            </w:r>
            <w:r w:rsidR="00A92329" w:rsidRPr="00A92329">
              <w:rPr>
                <w:sz w:val="24"/>
                <w:szCs w:val="24"/>
              </w:rPr>
              <w:t>14</w:t>
            </w:r>
            <w:r w:rsidRPr="00A923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в порядке, установленном Указом Губернатора Свердловской области от 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>22.05.2015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 xml:space="preserve"> 222-УГ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D33A0" w:rsidRDefault="00AD33A0" w:rsidP="00FE12C6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AB6F86">
              <w:rPr>
                <w:sz w:val="24"/>
                <w:szCs w:val="24"/>
              </w:rPr>
              <w:t>На официальном сайте Министерства были опубликованы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года), подготовленные Министерством труда Российской Федерации</w:t>
            </w:r>
            <w:r>
              <w:rPr>
                <w:sz w:val="24"/>
                <w:szCs w:val="24"/>
              </w:rPr>
              <w:t>.</w:t>
            </w:r>
            <w:r w:rsidRPr="00AB6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 рекомендации</w:t>
            </w:r>
            <w:r w:rsidRPr="00AB6F86">
              <w:rPr>
                <w:sz w:val="24"/>
                <w:szCs w:val="24"/>
              </w:rPr>
              <w:t xml:space="preserve"> доведены до сведения гражданских служащих</w:t>
            </w:r>
            <w:r>
              <w:rPr>
                <w:sz w:val="24"/>
                <w:szCs w:val="24"/>
              </w:rPr>
              <w:t>.</w:t>
            </w:r>
          </w:p>
          <w:p w:rsidR="00AD33A0" w:rsidRPr="009116DD" w:rsidRDefault="00AD33A0" w:rsidP="00727FAD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контроль за своевременностью представления указанных сведений.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:rsidR="00AD33A0" w:rsidRPr="002A0A83" w:rsidRDefault="00AD33A0" w:rsidP="00043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и обеспечение размещения указанных сведений на </w:t>
            </w:r>
            <w:r w:rsidRPr="002A0A83">
              <w:rPr>
                <w:sz w:val="24"/>
                <w:szCs w:val="24"/>
              </w:rPr>
              <w:lastRenderedPageBreak/>
              <w:t>официальном сайте Министерства</w:t>
            </w:r>
          </w:p>
        </w:tc>
        <w:tc>
          <w:tcPr>
            <w:tcW w:w="10958" w:type="dxa"/>
          </w:tcPr>
          <w:p w:rsidR="00AD33A0" w:rsidRPr="009116DD" w:rsidRDefault="0065026A" w:rsidP="000216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При приеме справок о доходах</w:t>
            </w:r>
            <w:r w:rsidRPr="00251D5F">
              <w:rPr>
                <w:sz w:val="24"/>
                <w:szCs w:val="24"/>
              </w:rPr>
              <w:t>, расходах, об имуществе и обязательствах имущественного характера</w:t>
            </w:r>
            <w:r w:rsidRPr="009116DD">
              <w:rPr>
                <w:sz w:val="24"/>
                <w:szCs w:val="24"/>
              </w:rPr>
              <w:t xml:space="preserve"> осуществлялся контроль за правильностью и полнотой заполнения и предварительный анализ </w:t>
            </w:r>
            <w:r>
              <w:rPr>
                <w:sz w:val="24"/>
                <w:szCs w:val="24"/>
              </w:rPr>
              <w:t xml:space="preserve">представленных </w:t>
            </w:r>
            <w:r w:rsidRPr="009116DD">
              <w:rPr>
                <w:sz w:val="24"/>
                <w:szCs w:val="24"/>
              </w:rPr>
              <w:t>сведений.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0958" w:type="dxa"/>
          </w:tcPr>
          <w:p w:rsidR="00AD33A0" w:rsidRPr="009116DD" w:rsidRDefault="00030836" w:rsidP="00647089">
            <w:pPr>
              <w:pStyle w:val="a3"/>
              <w:tabs>
                <w:tab w:val="left" w:pos="672"/>
                <w:tab w:val="left" w:pos="813"/>
              </w:tabs>
              <w:ind w:firstLine="280"/>
              <w:jc w:val="both"/>
              <w:rPr>
                <w:sz w:val="24"/>
                <w:szCs w:val="24"/>
              </w:rPr>
            </w:pPr>
            <w:r w:rsidRPr="00030836">
              <w:rPr>
                <w:sz w:val="24"/>
                <w:szCs w:val="24"/>
              </w:rPr>
              <w:t xml:space="preserve">В соответствии с Указом Губернатора Свердловской области от 30.10.2009 № 968-УГ в отчетный период проведено 1 </w:t>
            </w:r>
            <w:r w:rsidR="00647089">
              <w:rPr>
                <w:sz w:val="24"/>
                <w:szCs w:val="24"/>
              </w:rPr>
              <w:t>проверка</w:t>
            </w:r>
            <w:r w:rsidRPr="00030836">
              <w:rPr>
                <w:sz w:val="24"/>
                <w:szCs w:val="24"/>
              </w:rPr>
              <w:t xml:space="preserve"> в отношении гражданина, претендующего на замещение должности государственной гражданской службы Свердловской области, Причины нарушений – непредставление сведений супругом (супругой) служащего, уполномоченным на ведение дел лицом, а также забывчивость или невнимательность служащего.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областного бюджета средств, вырученных от его реализации</w:t>
            </w:r>
          </w:p>
        </w:tc>
        <w:tc>
          <w:tcPr>
            <w:tcW w:w="10958" w:type="dxa"/>
          </w:tcPr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 отчетный период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ведомления от гражданских служащих о получении подарка в связи с должностным положением не поступали.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Получение гражданскими служащими подарков в связи с протокольными мероприятиями, служебными командировками и другими официальными мероприятиями не выявлено.</w:t>
            </w:r>
          </w:p>
          <w:p w:rsidR="00AD33A0" w:rsidRPr="009116DD" w:rsidRDefault="00AD33A0" w:rsidP="00A30FC4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 xml:space="preserve">ведомления от гражданских служащих о получении подарка в связи с должностным положением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также 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не поступали</w:t>
            </w:r>
            <w:r>
              <w:rPr>
                <w:bCs/>
                <w:color w:val="000000" w:themeColor="text1"/>
                <w:sz w:val="24"/>
                <w:szCs w:val="24"/>
              </w:rPr>
              <w:t>, получение гражданскими служащими подарков без соответствующего уведомления не выявлено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958" w:type="dxa"/>
          </w:tcPr>
          <w:p w:rsidR="00AD33A0" w:rsidRPr="009116DD" w:rsidRDefault="00647089" w:rsidP="007D6989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9.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Осуществление контроля исполнения гражданскими служащими обязанности по </w:t>
            </w:r>
            <w:r w:rsidRPr="002A0A83">
              <w:rPr>
                <w:sz w:val="24"/>
                <w:szCs w:val="24"/>
              </w:rPr>
              <w:lastRenderedPageBreak/>
              <w:t>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958" w:type="dxa"/>
          </w:tcPr>
          <w:p w:rsidR="00AD33A0" w:rsidRPr="00F521DD" w:rsidRDefault="00AD33A0" w:rsidP="00FE12C6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lastRenderedPageBreak/>
              <w:t xml:space="preserve">Исполнение гражданскими служащими </w:t>
            </w:r>
            <w:r w:rsidRPr="009116DD">
              <w:rPr>
                <w:sz w:val="24"/>
                <w:szCs w:val="24"/>
              </w:rPr>
              <w:t xml:space="preserve">обязанности по предварительному уведомлению представителя нанимателя о выполнении иной оплачиваемой работы осуществляется в соответствии с порядком, утвержденным приказом Министерства </w:t>
            </w:r>
            <w:r w:rsidRPr="00103F54">
              <w:rPr>
                <w:sz w:val="24"/>
                <w:szCs w:val="24"/>
              </w:rPr>
              <w:t xml:space="preserve">от </w:t>
            </w:r>
            <w:r w:rsidR="00103F54" w:rsidRPr="00103F54">
              <w:rPr>
                <w:sz w:val="24"/>
                <w:szCs w:val="24"/>
              </w:rPr>
              <w:t>29.10.2013</w:t>
            </w:r>
            <w:r w:rsidRPr="00103F54">
              <w:rPr>
                <w:sz w:val="24"/>
                <w:szCs w:val="24"/>
              </w:rPr>
              <w:t xml:space="preserve"> № </w:t>
            </w:r>
            <w:r w:rsidR="00103F54" w:rsidRPr="00103F54">
              <w:rPr>
                <w:sz w:val="24"/>
                <w:szCs w:val="24"/>
              </w:rPr>
              <w:t>142</w:t>
            </w:r>
            <w:r w:rsidRPr="00103F54">
              <w:rPr>
                <w:sz w:val="24"/>
                <w:szCs w:val="24"/>
              </w:rPr>
              <w:t xml:space="preserve"> «</w:t>
            </w:r>
            <w:r w:rsidR="00103F54" w:rsidRPr="00103F54">
              <w:rPr>
                <w:bCs/>
                <w:sz w:val="24"/>
                <w:szCs w:val="24"/>
              </w:rPr>
              <w:t xml:space="preserve">О порядке уведомления </w:t>
            </w:r>
            <w:r w:rsidR="00103F54" w:rsidRPr="00103F54">
              <w:rPr>
                <w:bCs/>
                <w:sz w:val="24"/>
                <w:szCs w:val="24"/>
              </w:rPr>
              <w:lastRenderedPageBreak/>
              <w:t>государственными гражданскими служащими Министерства экономики Свердловской области представителя нанимателя о выполнении иной оплачиваемой работы</w:t>
            </w:r>
            <w:r w:rsidRPr="00103F54">
              <w:rPr>
                <w:bCs/>
                <w:sz w:val="24"/>
                <w:szCs w:val="24"/>
              </w:rPr>
              <w:t>»</w:t>
            </w:r>
            <w:r w:rsidRPr="00103F54">
              <w:rPr>
                <w:sz w:val="24"/>
                <w:szCs w:val="24"/>
              </w:rPr>
              <w:t>.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целях контроля </w:t>
            </w:r>
            <w:r w:rsidRPr="009116DD">
              <w:rPr>
                <w:sz w:val="24"/>
                <w:szCs w:val="24"/>
              </w:rPr>
              <w:t>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</w:t>
            </w:r>
            <w:r>
              <w:rPr>
                <w:sz w:val="24"/>
                <w:szCs w:val="24"/>
              </w:rPr>
              <w:t>л</w:t>
            </w:r>
            <w:r w:rsidRPr="009116DD">
              <w:rPr>
                <w:sz w:val="24"/>
                <w:szCs w:val="24"/>
              </w:rPr>
              <w:t xml:space="preserve">ся </w:t>
            </w:r>
            <w:r w:rsidRPr="009116DD">
              <w:rPr>
                <w:color w:val="000000" w:themeColor="text1"/>
                <w:sz w:val="24"/>
                <w:szCs w:val="24"/>
              </w:rPr>
              <w:t>анализ информации, представляемой в анкетах, справках о доходах, расходах, об имуществе и обязательствах имущественного характера, мониторинг обращений граждан.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Pr="009116DD" w:rsidRDefault="00AD33A0" w:rsidP="00647089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гражданскими служащими иной оплачиваемой работы без предварительного уведомления представителя нанимателя или в отсутствие такого уведомления не установлено.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60082E" w:rsidRDefault="00AD33A0" w:rsidP="0060082E">
            <w:pPr>
              <w:autoSpaceDE w:val="0"/>
              <w:autoSpaceDN w:val="0"/>
              <w:adjustRightInd w:val="0"/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Согласно приказу Министерства </w:t>
            </w:r>
            <w:r w:rsidRPr="0060082E">
              <w:rPr>
                <w:color w:val="000000" w:themeColor="text1"/>
                <w:sz w:val="24"/>
                <w:szCs w:val="24"/>
              </w:rPr>
              <w:t>от</w:t>
            </w:r>
            <w:r w:rsidR="00103F54" w:rsidRPr="0060082E">
              <w:rPr>
                <w:color w:val="000000" w:themeColor="text1"/>
                <w:sz w:val="24"/>
                <w:szCs w:val="24"/>
              </w:rPr>
              <w:t xml:space="preserve"> 14.11.2013 № 154</w:t>
            </w:r>
            <w:r w:rsidRPr="0060082E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60082E" w:rsidRPr="0060082E">
              <w:rPr>
                <w:color w:val="000000" w:themeColor="text1"/>
                <w:sz w:val="24"/>
                <w:szCs w:val="24"/>
              </w:rPr>
              <w:t xml:space="preserve">О порядке </w:t>
            </w:r>
            <w:r w:rsidR="00103F54" w:rsidRPr="0060082E">
              <w:rPr>
                <w:spacing w:val="-6"/>
                <w:sz w:val="24"/>
                <w:szCs w:val="24"/>
              </w:rPr>
              <w:t>уведомления государственными гражданскими служащими Свердловской области, замещающими должности государственной гражданской службы в Министерстве экономики Свердловской области представителя нанимателя о фактах обращения в целях склонения их к совершению коррупционных правонарушений</w:t>
            </w:r>
            <w:r w:rsidRPr="0060082E">
              <w:rPr>
                <w:spacing w:val="-6"/>
                <w:sz w:val="24"/>
                <w:szCs w:val="24"/>
              </w:rPr>
              <w:t>»</w:t>
            </w:r>
            <w:r w:rsidRPr="009116DD">
              <w:rPr>
                <w:spacing w:val="-6"/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 xml:space="preserve">организован прием, регистрация уведомлений о факте обращения в целях склонения к совершению коррупционных правонарушений и проверка </w:t>
            </w:r>
            <w:r>
              <w:rPr>
                <w:sz w:val="24"/>
                <w:szCs w:val="24"/>
              </w:rPr>
              <w:t xml:space="preserve">таких </w:t>
            </w:r>
            <w:r w:rsidRPr="009116DD">
              <w:rPr>
                <w:sz w:val="24"/>
                <w:szCs w:val="24"/>
              </w:rPr>
              <w:t>сведений, а также направление материалов в органы прокуратуры или иные государственные органы.</w:t>
            </w:r>
          </w:p>
          <w:p w:rsidR="00AD33A0" w:rsidRPr="009116DD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отсутствуют уведомления гражданских служащих о факте обращения</w:t>
            </w:r>
            <w:r>
              <w:rPr>
                <w:sz w:val="24"/>
                <w:szCs w:val="24"/>
              </w:rPr>
              <w:t xml:space="preserve"> к ним</w:t>
            </w:r>
            <w:r w:rsidRPr="009116DD">
              <w:rPr>
                <w:sz w:val="24"/>
                <w:szCs w:val="24"/>
              </w:rPr>
              <w:t xml:space="preserve"> в целях склонения к совершен</w:t>
            </w:r>
            <w:r>
              <w:rPr>
                <w:sz w:val="24"/>
                <w:szCs w:val="24"/>
              </w:rPr>
              <w:t xml:space="preserve">ию коррупционных правонарушений (за </w:t>
            </w:r>
            <w:r w:rsidR="007D6989">
              <w:rPr>
                <w:sz w:val="24"/>
                <w:szCs w:val="24"/>
              </w:rPr>
              <w:t xml:space="preserve">аналогичный период 2015 года – </w:t>
            </w:r>
            <w:r w:rsidR="00B64F9C">
              <w:rPr>
                <w:sz w:val="24"/>
                <w:szCs w:val="24"/>
              </w:rPr>
              <w:br/>
            </w:r>
            <w:r w:rsidR="007D69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уведомление).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0958" w:type="dxa"/>
          </w:tcPr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Выявление случаев возникновения конфликта интересов осуществля</w:t>
            </w:r>
            <w:r>
              <w:rPr>
                <w:sz w:val="24"/>
                <w:szCs w:val="24"/>
              </w:rPr>
              <w:t>е</w:t>
            </w:r>
            <w:r w:rsidRPr="009116DD">
              <w:rPr>
                <w:sz w:val="24"/>
                <w:szCs w:val="24"/>
              </w:rPr>
              <w:t xml:space="preserve">тся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при изучении анкетных данных, анализе сведений о доходах, расходах, об имуществе и обязательствах имущественного характера, мониторинге сведений о </w:t>
            </w:r>
            <w:r>
              <w:rPr>
                <w:color w:val="000000" w:themeColor="text1"/>
                <w:sz w:val="24"/>
                <w:szCs w:val="24"/>
              </w:rPr>
              <w:t>родственных связях на гражданской службе (о лицах</w:t>
            </w:r>
            <w:r w:rsidRPr="009116DD">
              <w:rPr>
                <w:color w:val="000000" w:themeColor="text1"/>
                <w:sz w:val="24"/>
                <w:szCs w:val="24"/>
              </w:rPr>
              <w:t>, состоящих в близком родстве либо свойстве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9116DD">
              <w:rPr>
                <w:color w:val="000000" w:themeColor="text1"/>
                <w:sz w:val="24"/>
                <w:szCs w:val="24"/>
              </w:rPr>
              <w:t>, уведомлений о выполнении гражданскими служащими иной оплачиваемой работы,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>обращений граждан.</w:t>
            </w:r>
          </w:p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период:</w:t>
            </w:r>
          </w:p>
          <w:p w:rsidR="00AD33A0" w:rsidRPr="003F568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проанализирована информация в 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отношении </w:t>
            </w:r>
            <w:r w:rsidR="0021492D">
              <w:rPr>
                <w:color w:val="000000" w:themeColor="text1"/>
                <w:sz w:val="24"/>
                <w:szCs w:val="24"/>
              </w:rPr>
              <w:t>1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 граждан</w:t>
            </w:r>
            <w:r w:rsidR="0021492D">
              <w:rPr>
                <w:color w:val="000000" w:themeColor="text1"/>
                <w:sz w:val="24"/>
                <w:szCs w:val="24"/>
              </w:rPr>
              <w:t>ина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, поступивших на государственную службу;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3F5680">
              <w:rPr>
                <w:color w:val="000000" w:themeColor="text1"/>
                <w:sz w:val="24"/>
                <w:szCs w:val="24"/>
              </w:rPr>
              <w:t>проведен мониторинг родственных связей на гражданской</w:t>
            </w:r>
            <w:r>
              <w:rPr>
                <w:color w:val="000000" w:themeColor="text1"/>
                <w:sz w:val="24"/>
                <w:szCs w:val="24"/>
              </w:rPr>
              <w:t xml:space="preserve"> службе. Руководители структурных подразделений Министерства проинформированы о необходимости принятия мер по недопущению возможного влияния близких родственных связей на служебные отношения гражданских служащих и качество их служебной деятельности, возможного злоупотребления гражданскими служащими своим служебным поведением, коррупционных проявлений. </w:t>
            </w:r>
          </w:p>
          <w:p w:rsidR="00AD33A0" w:rsidRDefault="00AD33A0" w:rsidP="00B77D3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 с</w:t>
            </w:r>
            <w:r w:rsidRPr="009116DD">
              <w:rPr>
                <w:color w:val="000000" w:themeColor="text1"/>
                <w:sz w:val="24"/>
                <w:szCs w:val="24"/>
              </w:rPr>
              <w:t>лучаев возникновения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на гражданской службе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не выявлено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 аналогичный период 2015 года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9116DD">
              <w:rPr>
                <w:color w:val="000000" w:themeColor="text1"/>
                <w:sz w:val="24"/>
                <w:szCs w:val="24"/>
              </w:rPr>
              <w:t>луч</w:t>
            </w:r>
            <w:r>
              <w:rPr>
                <w:color w:val="000000" w:themeColor="text1"/>
                <w:sz w:val="24"/>
                <w:szCs w:val="24"/>
              </w:rPr>
              <w:t>аи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не </w:t>
            </w:r>
            <w:r>
              <w:rPr>
                <w:color w:val="000000" w:themeColor="text1"/>
                <w:sz w:val="24"/>
                <w:szCs w:val="24"/>
              </w:rPr>
              <w:t>установлены)</w:t>
            </w:r>
            <w:r w:rsidRPr="009116D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Приказом Министерства </w:t>
            </w:r>
            <w:r w:rsidRPr="00137095">
              <w:rPr>
                <w:color w:val="000000" w:themeColor="text1"/>
                <w:sz w:val="24"/>
                <w:szCs w:val="24"/>
              </w:rPr>
              <w:t xml:space="preserve">от 20.02.2016 № </w:t>
            </w:r>
            <w:r w:rsidR="00137095" w:rsidRPr="00137095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утвержден Порядок </w:t>
            </w:r>
            <w:r w:rsidR="00137095">
              <w:rPr>
                <w:color w:val="000000" w:themeColor="text1"/>
                <w:sz w:val="24"/>
                <w:szCs w:val="24"/>
              </w:rPr>
              <w:t xml:space="preserve">сообщения государственными гражданскими служащими Свердловской области, замещающими должности в Министерстве экономики Свердловской области, о возникновении личной заинтересованности при исполнении должностных </w:t>
            </w:r>
            <w:r w:rsidR="00137095">
              <w:rPr>
                <w:color w:val="000000" w:themeColor="text1"/>
                <w:sz w:val="24"/>
                <w:szCs w:val="24"/>
              </w:rPr>
              <w:lastRenderedPageBreak/>
              <w:t>обязанностей, которая приводит или может привести к конфликту интересов</w:t>
            </w:r>
            <w:r>
              <w:rPr>
                <w:color w:val="000000" w:themeColor="text1"/>
                <w:sz w:val="24"/>
                <w:szCs w:val="24"/>
              </w:rPr>
              <w:t>. Старый порядок признан утратившим силу.</w:t>
            </w:r>
          </w:p>
          <w:p w:rsidR="00AD33A0" w:rsidRPr="009116DD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ведомления о возникновении личной заинтересованности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9116DD">
              <w:rPr>
                <w:color w:val="000000" w:themeColor="text1"/>
                <w:sz w:val="24"/>
                <w:szCs w:val="24"/>
              </w:rPr>
              <w:t>гражданских служащих не поступали.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0958" w:type="dxa"/>
          </w:tcPr>
          <w:p w:rsidR="00AD33A0" w:rsidRDefault="00AD33A0" w:rsidP="00FE12C6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В отчетный период</w:t>
            </w:r>
            <w:r>
              <w:rPr>
                <w:sz w:val="24"/>
                <w:szCs w:val="24"/>
              </w:rPr>
              <w:t>:</w:t>
            </w:r>
            <w:r w:rsidRPr="009116DD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4263B">
              <w:rPr>
                <w:sz w:val="24"/>
                <w:szCs w:val="24"/>
              </w:rPr>
              <w:t>проведено информирование принятых гражданских служащих по вопросам противодействия коррупции</w:t>
            </w:r>
            <w:r>
              <w:rPr>
                <w:sz w:val="24"/>
                <w:szCs w:val="24"/>
              </w:rPr>
              <w:t xml:space="preserve">, </w:t>
            </w:r>
            <w:r w:rsidR="007D6989">
              <w:rPr>
                <w:sz w:val="24"/>
                <w:szCs w:val="24"/>
              </w:rPr>
              <w:t>вручены соответствующие Памятки;</w:t>
            </w:r>
            <w:r w:rsidRPr="00E4263B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4263B">
              <w:rPr>
                <w:sz w:val="24"/>
                <w:szCs w:val="24"/>
              </w:rPr>
              <w:t xml:space="preserve">увольняющимся гражданским служащим, замещавшим </w:t>
            </w:r>
            <w:proofErr w:type="spellStart"/>
            <w:r w:rsidRPr="00E4263B">
              <w:rPr>
                <w:sz w:val="24"/>
                <w:szCs w:val="24"/>
              </w:rPr>
              <w:t>коррупционно</w:t>
            </w:r>
            <w:proofErr w:type="spellEnd"/>
            <w:r w:rsidRPr="00E4263B">
              <w:rPr>
                <w:sz w:val="24"/>
                <w:szCs w:val="24"/>
              </w:rPr>
              <w:t xml:space="preserve">-опасные должности, разъяснено о налагаемых ограничениях и обязанностях, а также вручены соответствующие Памятки;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E4263B">
              <w:rPr>
                <w:sz w:val="24"/>
                <w:szCs w:val="24"/>
              </w:rPr>
              <w:t>гражданские служащие ознакомлены с принятыми в отчетный период правовыми актами Министерства по вопросам противодействия коррупции, проинформированы об обзоре судебной практики по вопросам применения статьи 9 Федерального закона от 25 декабря 2008 года № 273-ФЗ «О противодействии коррупции» и установленном порядке уведомления представителя нанимателя о фактах обращения в целях склонения к совершению коррупционных правонарушений</w:t>
            </w:r>
            <w:r>
              <w:rPr>
                <w:sz w:val="24"/>
                <w:szCs w:val="24"/>
              </w:rPr>
              <w:t>, об изменениях законодательства в части представления гражданскими служащими сведений о размещении информации в сети Интернет</w:t>
            </w:r>
            <w:r w:rsidRPr="00E4263B">
              <w:rPr>
                <w:sz w:val="24"/>
                <w:szCs w:val="24"/>
              </w:rPr>
              <w:t>.</w:t>
            </w:r>
          </w:p>
          <w:p w:rsidR="00AD33A0" w:rsidRPr="009116DD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958" w:type="dxa"/>
          </w:tcPr>
          <w:p w:rsidR="00AD33A0" w:rsidRPr="009116DD" w:rsidRDefault="007D6989" w:rsidP="007D6989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D33A0">
              <w:rPr>
                <w:sz w:val="24"/>
                <w:szCs w:val="24"/>
              </w:rPr>
              <w:t xml:space="preserve">марте 2016 года </w:t>
            </w:r>
            <w:r w:rsidR="00AD33A0" w:rsidRPr="009116DD">
              <w:rPr>
                <w:sz w:val="24"/>
                <w:szCs w:val="24"/>
              </w:rPr>
              <w:t>1 гражданский служащий прошел повышение квалификации по программе «Противодействие коррупции в системе государственной службы».</w:t>
            </w:r>
          </w:p>
        </w:tc>
      </w:tr>
      <w:tr w:rsidR="00AD33A0" w:rsidTr="0011112C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>2. 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14.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Проведение оценки коррупционных рисков, возникающих при реализации Министерством своих функций и актуализация перечня </w:t>
            </w:r>
            <w:r w:rsidRPr="002A0A83">
              <w:rPr>
                <w:sz w:val="24"/>
                <w:szCs w:val="24"/>
              </w:rPr>
              <w:lastRenderedPageBreak/>
              <w:t>должностей, замещение которых связано с коррупционными рисками</w:t>
            </w:r>
          </w:p>
        </w:tc>
        <w:tc>
          <w:tcPr>
            <w:tcW w:w="10958" w:type="dxa"/>
          </w:tcPr>
          <w:p w:rsidR="00AD33A0" w:rsidRPr="00EA34F7" w:rsidRDefault="0033312A" w:rsidP="00791713">
            <w:pPr>
              <w:tabs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bookmarkStart w:id="0" w:name="_GoBack"/>
        <w:bookmarkEnd w:id="0"/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актов Министерства, их проектов в целях выявления </w:t>
            </w:r>
            <w:proofErr w:type="spellStart"/>
            <w:r w:rsidRPr="002A0A83">
              <w:rPr>
                <w:sz w:val="24"/>
                <w:szCs w:val="24"/>
              </w:rPr>
              <w:t>коррупциогенных</w:t>
            </w:r>
            <w:proofErr w:type="spellEnd"/>
            <w:r w:rsidRPr="002A0A83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10958" w:type="dxa"/>
          </w:tcPr>
          <w:p w:rsidR="00AD33A0" w:rsidRPr="00C47671" w:rsidRDefault="00791713" w:rsidP="00557870">
            <w:pPr>
              <w:ind w:firstLine="219"/>
              <w:jc w:val="both"/>
              <w:rPr>
                <w:sz w:val="24"/>
                <w:szCs w:val="24"/>
              </w:rPr>
            </w:pPr>
            <w:r w:rsidRPr="00C47671">
              <w:rPr>
                <w:spacing w:val="-4"/>
                <w:sz w:val="24"/>
                <w:szCs w:val="24"/>
              </w:rPr>
              <w:t>За</w:t>
            </w:r>
            <w:r w:rsidR="00E96AF9">
              <w:rPr>
                <w:spacing w:val="-4"/>
                <w:sz w:val="24"/>
                <w:szCs w:val="24"/>
              </w:rPr>
              <w:t xml:space="preserve"> </w:t>
            </w:r>
            <w:r w:rsidR="00557870">
              <w:rPr>
                <w:spacing w:val="-4"/>
                <w:sz w:val="24"/>
                <w:szCs w:val="24"/>
              </w:rPr>
              <w:t>3 месяца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2016 года проведена антикоррупционная </w:t>
            </w:r>
            <w:r>
              <w:rPr>
                <w:spacing w:val="-4"/>
                <w:sz w:val="24"/>
                <w:szCs w:val="24"/>
              </w:rPr>
              <w:t xml:space="preserve">экспертиза </w:t>
            </w:r>
            <w:r w:rsidR="00557870">
              <w:rPr>
                <w:spacing w:val="-4"/>
                <w:sz w:val="24"/>
                <w:szCs w:val="24"/>
              </w:rPr>
              <w:t>10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 проектов приказов Министерства </w:t>
            </w:r>
            <w:r w:rsidR="00901010">
              <w:rPr>
                <w:spacing w:val="-4"/>
                <w:sz w:val="24"/>
                <w:szCs w:val="24"/>
              </w:rPr>
              <w:t>экономики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Свердловской области нормативного характера</w:t>
            </w:r>
            <w:r>
              <w:rPr>
                <w:spacing w:val="-4"/>
                <w:sz w:val="24"/>
                <w:szCs w:val="24"/>
              </w:rPr>
              <w:t>.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AD33A0" w:rsidRPr="00C47671">
              <w:rPr>
                <w:sz w:val="24"/>
                <w:szCs w:val="24"/>
              </w:rPr>
              <w:t>Коррупциогенных</w:t>
            </w:r>
            <w:proofErr w:type="spellEnd"/>
            <w:r w:rsidR="00AD33A0" w:rsidRPr="00C47671">
              <w:rPr>
                <w:sz w:val="24"/>
                <w:szCs w:val="24"/>
              </w:rPr>
              <w:t xml:space="preserve"> факторов не выявлено.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Министерства, их проектов</w:t>
            </w:r>
          </w:p>
        </w:tc>
        <w:tc>
          <w:tcPr>
            <w:tcW w:w="10958" w:type="dxa"/>
          </w:tcPr>
          <w:p w:rsidR="00AD33A0" w:rsidRPr="00C47671" w:rsidRDefault="00557870" w:rsidP="001C7678">
            <w:pPr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отчетный период заключения по результатам независимой антикоррупционной экспертизы приказов Министерства не поступали.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Министерстве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16DD">
              <w:rPr>
                <w:sz w:val="24"/>
                <w:szCs w:val="24"/>
              </w:rPr>
              <w:t xml:space="preserve"> соответствии с соглашениями о взаимодействии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заключенными Администрацией Губернатора Свердловской области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обеспечено взаимодействие с налоговыми органами Свердловской </w:t>
            </w:r>
            <w:proofErr w:type="gramStart"/>
            <w:r w:rsidRPr="009116DD">
              <w:rPr>
                <w:sz w:val="24"/>
                <w:szCs w:val="24"/>
              </w:rPr>
              <w:t xml:space="preserve">области,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УГИБДД</w:t>
            </w:r>
            <w:r w:rsidRPr="009116DD">
              <w:rPr>
                <w:sz w:val="24"/>
                <w:szCs w:val="24"/>
              </w:rPr>
              <w:t xml:space="preserve"> ГУ МВД России по Свердловской области и территориальными органами МВД России по муниципальным образованиям Свердловской области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отчетный период взаимодействие осуществлялось </w:t>
            </w:r>
            <w:r w:rsidRPr="009116DD">
              <w:rPr>
                <w:sz w:val="24"/>
                <w:szCs w:val="24"/>
              </w:rPr>
              <w:t>по вопросам информирования о достоверности</w:t>
            </w:r>
            <w:r>
              <w:rPr>
                <w:sz w:val="24"/>
                <w:szCs w:val="24"/>
              </w:rPr>
              <w:t xml:space="preserve"> и полноте</w:t>
            </w:r>
            <w:r w:rsidRPr="009116D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о доходах и транспортных средствах, представленных: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гражданами при поступлении на государственную службу,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кандидатами при назначении на должности, предусмотренные Перечнем должностей, утвержденным приказом Министерства № </w:t>
            </w:r>
            <w:r w:rsidR="00A923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</w:p>
          <w:p w:rsidR="00AD33A0" w:rsidRPr="009116DD" w:rsidRDefault="00AD33A0" w:rsidP="0055787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гражданскими служащими в отношении сведений за отчетный период 2015 год.</w:t>
            </w:r>
          </w:p>
        </w:tc>
      </w:tr>
      <w:tr w:rsidR="00AD33A0" w:rsidTr="005024C3">
        <w:trPr>
          <w:trHeight w:val="384"/>
        </w:trPr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>3. Взаимодействие Министерства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размещения на официальном сайте Министерства актуальной информации об антикоррупционной деятельности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На официальном сайте Министерства создан специализированный раздел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посвященный вопросам противодействия коррупции, на котором размещ</w:t>
            </w:r>
            <w:r>
              <w:rPr>
                <w:sz w:val="24"/>
                <w:szCs w:val="24"/>
              </w:rPr>
              <w:t>ена</w:t>
            </w:r>
            <w:r w:rsidRPr="009116D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 мере необходимости </w:t>
            </w:r>
            <w:r w:rsidRPr="009116DD">
              <w:rPr>
                <w:sz w:val="24"/>
                <w:szCs w:val="24"/>
              </w:rPr>
              <w:t>актуализируется информация об антикоррупционной деятельности.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проведена актуализация правовых актов, методических материалов и форм для заполнения, а также размещена информация о выполнении мероприятий по противодействию коррупции в Министерстве</w:t>
            </w:r>
            <w:r>
              <w:rPr>
                <w:sz w:val="24"/>
                <w:szCs w:val="24"/>
              </w:rPr>
              <w:t xml:space="preserve">, о деятельности комиссии по противодействию коррупции и комиссии по </w:t>
            </w:r>
            <w:r>
              <w:rPr>
                <w:sz w:val="24"/>
                <w:szCs w:val="24"/>
              </w:rPr>
              <w:lastRenderedPageBreak/>
              <w:t>урегулированию конфликта интересов,</w:t>
            </w:r>
            <w:r w:rsidRPr="00C563FF">
              <w:rPr>
                <w:sz w:val="28"/>
                <w:szCs w:val="28"/>
              </w:rPr>
              <w:t xml:space="preserve"> </w:t>
            </w:r>
            <w:r w:rsidRPr="00122EA4">
              <w:rPr>
                <w:sz w:val="24"/>
                <w:szCs w:val="24"/>
              </w:rPr>
              <w:t>создан подраздел «Антикоррупционное просвещение», в котором обеспечена связь с подразделом «Антикоррупционное просвещение граждан Комиссии по координации работы по противодействию коррупции в Свердловской области».</w:t>
            </w:r>
          </w:p>
        </w:tc>
      </w:tr>
      <w:tr w:rsidR="00AD33A0" w:rsidTr="00AD33A0">
        <w:tc>
          <w:tcPr>
            <w:tcW w:w="534" w:type="dxa"/>
            <w:tcBorders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642" w:type="dxa"/>
            <w:tcBorders>
              <w:bottom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Взаимодействие с Общественным советом при 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Общественный совет) по вопросам противодействия коррупции: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8" w:type="dxa"/>
            <w:tcBorders>
              <w:bottom w:val="nil"/>
            </w:tcBorders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рассмотрение на заседаниях Общественного совета планов работы Министерства по противодействию коррупции, а также докладов и других документов о ходе и результатах его выполнения;</w:t>
            </w:r>
          </w:p>
        </w:tc>
        <w:tc>
          <w:tcPr>
            <w:tcW w:w="10958" w:type="dxa"/>
            <w:tcBorders>
              <w:top w:val="nil"/>
              <w:bottom w:val="nil"/>
            </w:tcBorders>
          </w:tcPr>
          <w:p w:rsidR="00AD33A0" w:rsidRPr="009116DD" w:rsidRDefault="00AD33A0" w:rsidP="0055787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участие представителей Общественного совета в заседаниях Комиссии по урегулированию конфликта интересов</w:t>
            </w:r>
          </w:p>
        </w:tc>
        <w:tc>
          <w:tcPr>
            <w:tcW w:w="10958" w:type="dxa"/>
            <w:tcBorders>
              <w:top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Представители Общественного совета прин</w:t>
            </w:r>
            <w:r w:rsidR="004A75AD">
              <w:rPr>
                <w:sz w:val="24"/>
                <w:szCs w:val="24"/>
              </w:rPr>
              <w:t xml:space="preserve">имали </w:t>
            </w:r>
            <w:r w:rsidRPr="009116DD">
              <w:rPr>
                <w:sz w:val="24"/>
                <w:szCs w:val="24"/>
              </w:rPr>
              <w:t xml:space="preserve">участие </w:t>
            </w:r>
            <w:r w:rsidR="0063467E" w:rsidRPr="009116DD">
              <w:rPr>
                <w:sz w:val="24"/>
                <w:szCs w:val="24"/>
              </w:rPr>
              <w:t xml:space="preserve">в </w:t>
            </w:r>
            <w:r w:rsidR="0063467E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</w:t>
            </w:r>
            <w:r>
              <w:rPr>
                <w:sz w:val="24"/>
                <w:szCs w:val="24"/>
              </w:rPr>
              <w:t>, и в</w:t>
            </w:r>
            <w:r w:rsidRPr="009116DD">
              <w:rPr>
                <w:sz w:val="24"/>
                <w:szCs w:val="24"/>
              </w:rPr>
              <w:t xml:space="preserve"> заседании комиссии по противодействию коррупции и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интересов.</w:t>
            </w:r>
          </w:p>
          <w:p w:rsidR="00AD33A0" w:rsidRPr="009116DD" w:rsidRDefault="00AD33A0" w:rsidP="000435EE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поведению посредством: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функционирования «телефона доверия» по вопросам противодействия коррупции;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обеспечения приема сообщений в форме электронного документа на адрес специальной электронной почты Министерства</w:t>
            </w:r>
          </w:p>
        </w:tc>
        <w:tc>
          <w:tcPr>
            <w:tcW w:w="10958" w:type="dxa"/>
          </w:tcPr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lastRenderedPageBreak/>
              <w:t xml:space="preserve">В целях обеспечения своевременного получения информации о фактах коррупции в Министерстве обеспечено функционирование: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«телефона доверия», оснащенного системой записи поступающих обращений (функция «автоответчик»);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специально выделенной электронной почты для приема обращений граждан и представителей организаций о фактах коррупции.</w:t>
            </w:r>
          </w:p>
          <w:p w:rsidR="00AD33A0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отчетный период обращения по фактам коррупции не поступали.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Министерства во взаимодействии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0958" w:type="dxa"/>
          </w:tcPr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Взаимодействие Министерства с институтами гражданского общества по вопросам антикоррупционной деятельности обеспечено:</w:t>
            </w:r>
          </w:p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посредством участия общественных объединений и организаций в работе Общественного совета</w:t>
            </w:r>
            <w:r>
              <w:rPr>
                <w:sz w:val="24"/>
                <w:szCs w:val="24"/>
              </w:rPr>
              <w:t>;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размещением на официальном сайте Министерства в разделе «Независимая антикоррупционная экспертиза» проектов нормативных правовых актов, разработанных Министерством, с целью обеспечения возможности проведения институтами гражданского общества и гражданами Российской Федерации независимой антикоррупционной экспертизы.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3448EE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4. Выполнение Национального </w:t>
            </w:r>
            <w:hyperlink r:id="rId9" w:history="1">
              <w:r w:rsidRPr="0066439F">
                <w:rPr>
                  <w:b/>
                  <w:color w:val="0000FF"/>
                  <w:sz w:val="24"/>
                  <w:szCs w:val="24"/>
                </w:rPr>
                <w:t>плана</w:t>
              </w:r>
            </w:hyperlink>
            <w:r w:rsidRPr="0066439F">
              <w:rPr>
                <w:b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2016–2017 годы»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22.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Разработка с участием институтов гражданского 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958" w:type="dxa"/>
          </w:tcPr>
          <w:p w:rsidR="00AD33A0" w:rsidRPr="0085116A" w:rsidRDefault="00ED0735" w:rsidP="00ED0735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ED0735">
              <w:rPr>
                <w:sz w:val="24"/>
                <w:szCs w:val="24"/>
              </w:rPr>
              <w:t xml:space="preserve">Действующий в Министерстве экономики приказ </w:t>
            </w:r>
            <w:r>
              <w:rPr>
                <w:sz w:val="24"/>
                <w:szCs w:val="24"/>
              </w:rPr>
              <w:t xml:space="preserve">от </w:t>
            </w:r>
            <w:r w:rsidRPr="00ED0735">
              <w:rPr>
                <w:sz w:val="24"/>
                <w:szCs w:val="24"/>
              </w:rPr>
              <w:t>05.09.2014 № 53 «Об утверждении Плана Министерства экономики Свердловской области проведения организационных, разъяснительных мер, направленных на активизацию работы по недопущению государственными гражданскими служащими Министерства экономики Свердловской коррупционного поведения</w:t>
            </w:r>
            <w:r>
              <w:rPr>
                <w:sz w:val="24"/>
                <w:szCs w:val="24"/>
              </w:rPr>
              <w:t>» дополнен новыми мероприятиями</w:t>
            </w:r>
            <w:r w:rsidRPr="00ED0735">
              <w:rPr>
                <w:sz w:val="24"/>
                <w:szCs w:val="24"/>
              </w:rPr>
              <w:t>, утвержденными приказом от 25.01.2016 № 1 «Об организации работы в Министерстве экономики Свердловской области по реализации мер антикоррупционной политики в 2016-2017 годах»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23.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</w:t>
            </w:r>
            <w:r w:rsidRPr="00EA7386">
              <w:rPr>
                <w:sz w:val="24"/>
                <w:szCs w:val="24"/>
              </w:rPr>
              <w:lastRenderedPageBreak/>
              <w:t>коррупции, в том числе мер по предотвращению и (или) урегулированию конфликта интересов</w:t>
            </w:r>
          </w:p>
        </w:tc>
        <w:tc>
          <w:tcPr>
            <w:tcW w:w="10958" w:type="dxa"/>
          </w:tcPr>
          <w:p w:rsidR="00AD33A0" w:rsidRPr="0085116A" w:rsidRDefault="00557870" w:rsidP="00E4609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гражданскими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85116A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25.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Проведение работы по формированию у гражданских служащих отрицательного отношения к коррупции</w:t>
            </w:r>
          </w:p>
        </w:tc>
        <w:tc>
          <w:tcPr>
            <w:tcW w:w="10958" w:type="dxa"/>
          </w:tcPr>
          <w:p w:rsidR="00AD33A0" w:rsidRDefault="00AD33A0" w:rsidP="0066439F">
            <w:pPr>
              <w:tabs>
                <w:tab w:val="left" w:pos="0"/>
                <w:tab w:val="left" w:pos="647"/>
                <w:tab w:val="left" w:pos="1560"/>
                <w:tab w:val="left" w:pos="2604"/>
              </w:tabs>
              <w:ind w:firstLine="221"/>
              <w:jc w:val="both"/>
              <w:rPr>
                <w:sz w:val="24"/>
                <w:szCs w:val="24"/>
              </w:rPr>
            </w:pPr>
            <w:r w:rsidRPr="0062547F">
              <w:rPr>
                <w:sz w:val="24"/>
                <w:szCs w:val="24"/>
              </w:rPr>
              <w:t>В Министерстве размещен</w:t>
            </w:r>
            <w:r>
              <w:rPr>
                <w:sz w:val="24"/>
                <w:szCs w:val="24"/>
              </w:rPr>
              <w:t>ы:</w:t>
            </w:r>
            <w:r w:rsidRPr="0062547F">
              <w:rPr>
                <w:sz w:val="24"/>
                <w:szCs w:val="24"/>
              </w:rPr>
              <w:t xml:space="preserve"> </w:t>
            </w:r>
          </w:p>
          <w:p w:rsidR="00AD33A0" w:rsidRPr="00AD33A0" w:rsidRDefault="00E46094" w:rsidP="00E96AF9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647"/>
                <w:tab w:val="left" w:pos="1560"/>
                <w:tab w:val="left" w:pos="2604"/>
              </w:tabs>
              <w:spacing w:line="276" w:lineRule="auto"/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D33A0" w:rsidRPr="00DC32E2">
              <w:rPr>
                <w:sz w:val="24"/>
                <w:szCs w:val="24"/>
              </w:rPr>
              <w:t>плакат</w:t>
            </w:r>
            <w:r>
              <w:rPr>
                <w:sz w:val="24"/>
                <w:szCs w:val="24"/>
              </w:rPr>
              <w:t>а по тематике противодействия коррупции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12BD5" w:rsidRPr="00616DCE" w:rsidRDefault="00E124A6" w:rsidP="00AD33A0">
      <w:pPr>
        <w:ind w:firstLine="709"/>
        <w:jc w:val="both"/>
        <w:rPr>
          <w:b/>
          <w:sz w:val="24"/>
          <w:szCs w:val="24"/>
        </w:rPr>
      </w:pPr>
      <w:r w:rsidRPr="008F7935">
        <w:rPr>
          <w:sz w:val="24"/>
          <w:szCs w:val="24"/>
        </w:rPr>
        <w:t xml:space="preserve"> </w:t>
      </w:r>
    </w:p>
    <w:sectPr w:rsidR="00712BD5" w:rsidRPr="00616DCE" w:rsidSect="00DD6CDF">
      <w:headerReference w:type="default" r:id="rId10"/>
      <w:pgSz w:w="16838" w:h="11906" w:orient="landscape"/>
      <w:pgMar w:top="99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18" w:rsidRDefault="00194118">
      <w:r>
        <w:separator/>
      </w:r>
    </w:p>
  </w:endnote>
  <w:endnote w:type="continuationSeparator" w:id="0">
    <w:p w:rsidR="00194118" w:rsidRDefault="001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18" w:rsidRDefault="00194118">
      <w:r>
        <w:separator/>
      </w:r>
    </w:p>
  </w:footnote>
  <w:footnote w:type="continuationSeparator" w:id="0">
    <w:p w:rsidR="00194118" w:rsidRDefault="0019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9498"/>
      <w:docPartObj>
        <w:docPartGallery w:val="Page Numbers (Top of Page)"/>
        <w:docPartUnique/>
      </w:docPartObj>
    </w:sdtPr>
    <w:sdtEndPr/>
    <w:sdtContent>
      <w:p w:rsidR="00FE12C6" w:rsidRDefault="00FE1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2A">
          <w:rPr>
            <w:noProof/>
          </w:rPr>
          <w:t>8</w:t>
        </w:r>
        <w:r>
          <w:fldChar w:fldCharType="end"/>
        </w:r>
      </w:p>
    </w:sdtContent>
  </w:sdt>
  <w:p w:rsidR="00FE12C6" w:rsidRDefault="00FE1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34"/>
    <w:multiLevelType w:val="hybridMultilevel"/>
    <w:tmpl w:val="78F4A662"/>
    <w:lvl w:ilvl="0" w:tplc="3306C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71834"/>
    <w:multiLevelType w:val="hybridMultilevel"/>
    <w:tmpl w:val="D6FE6E86"/>
    <w:lvl w:ilvl="0" w:tplc="FEBAC8B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22F12A87"/>
    <w:multiLevelType w:val="hybridMultilevel"/>
    <w:tmpl w:val="A33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FF1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5D5C"/>
    <w:multiLevelType w:val="hybridMultilevel"/>
    <w:tmpl w:val="99BC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8A1"/>
    <w:multiLevelType w:val="hybridMultilevel"/>
    <w:tmpl w:val="9D7A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01B"/>
    <w:multiLevelType w:val="hybridMultilevel"/>
    <w:tmpl w:val="31F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CEC"/>
    <w:multiLevelType w:val="hybridMultilevel"/>
    <w:tmpl w:val="5C5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B4C33"/>
    <w:multiLevelType w:val="hybridMultilevel"/>
    <w:tmpl w:val="FB7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56F4"/>
    <w:multiLevelType w:val="hybridMultilevel"/>
    <w:tmpl w:val="299C8D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B"/>
    <w:rsid w:val="0000016D"/>
    <w:rsid w:val="00000F98"/>
    <w:rsid w:val="00002847"/>
    <w:rsid w:val="0000387C"/>
    <w:rsid w:val="00003A83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4ED9"/>
    <w:rsid w:val="00016D7F"/>
    <w:rsid w:val="000173E6"/>
    <w:rsid w:val="0001792C"/>
    <w:rsid w:val="00021182"/>
    <w:rsid w:val="00021317"/>
    <w:rsid w:val="000216B0"/>
    <w:rsid w:val="000218F3"/>
    <w:rsid w:val="0002347F"/>
    <w:rsid w:val="00023AD7"/>
    <w:rsid w:val="00023B95"/>
    <w:rsid w:val="000243CB"/>
    <w:rsid w:val="00025515"/>
    <w:rsid w:val="00025D09"/>
    <w:rsid w:val="00025DCD"/>
    <w:rsid w:val="00026826"/>
    <w:rsid w:val="00026A42"/>
    <w:rsid w:val="00030836"/>
    <w:rsid w:val="00030C48"/>
    <w:rsid w:val="00032A0D"/>
    <w:rsid w:val="00032CD9"/>
    <w:rsid w:val="0003326B"/>
    <w:rsid w:val="0003469C"/>
    <w:rsid w:val="00034CFD"/>
    <w:rsid w:val="0003633B"/>
    <w:rsid w:val="00036797"/>
    <w:rsid w:val="00036E5F"/>
    <w:rsid w:val="0003751A"/>
    <w:rsid w:val="00042245"/>
    <w:rsid w:val="0004268E"/>
    <w:rsid w:val="000435EE"/>
    <w:rsid w:val="000479F4"/>
    <w:rsid w:val="00052FAC"/>
    <w:rsid w:val="00054425"/>
    <w:rsid w:val="000546A5"/>
    <w:rsid w:val="00056074"/>
    <w:rsid w:val="00056224"/>
    <w:rsid w:val="00057935"/>
    <w:rsid w:val="00060241"/>
    <w:rsid w:val="0006143A"/>
    <w:rsid w:val="0006418E"/>
    <w:rsid w:val="00066A4C"/>
    <w:rsid w:val="00066E58"/>
    <w:rsid w:val="00072A7F"/>
    <w:rsid w:val="00072CE0"/>
    <w:rsid w:val="00073BAF"/>
    <w:rsid w:val="00074457"/>
    <w:rsid w:val="000748E3"/>
    <w:rsid w:val="00075711"/>
    <w:rsid w:val="00076DDA"/>
    <w:rsid w:val="000812EE"/>
    <w:rsid w:val="00082A91"/>
    <w:rsid w:val="000835A5"/>
    <w:rsid w:val="00083A3F"/>
    <w:rsid w:val="00083A5F"/>
    <w:rsid w:val="00085259"/>
    <w:rsid w:val="00085DDC"/>
    <w:rsid w:val="000868D5"/>
    <w:rsid w:val="000879FE"/>
    <w:rsid w:val="00091461"/>
    <w:rsid w:val="000919BE"/>
    <w:rsid w:val="00091E8C"/>
    <w:rsid w:val="00092A05"/>
    <w:rsid w:val="0009343C"/>
    <w:rsid w:val="00096F01"/>
    <w:rsid w:val="000A0377"/>
    <w:rsid w:val="000A08ED"/>
    <w:rsid w:val="000A0C71"/>
    <w:rsid w:val="000A5685"/>
    <w:rsid w:val="000A658A"/>
    <w:rsid w:val="000A6D00"/>
    <w:rsid w:val="000A735C"/>
    <w:rsid w:val="000B01B3"/>
    <w:rsid w:val="000B01C6"/>
    <w:rsid w:val="000B17C6"/>
    <w:rsid w:val="000B197A"/>
    <w:rsid w:val="000B305F"/>
    <w:rsid w:val="000B3C21"/>
    <w:rsid w:val="000B6047"/>
    <w:rsid w:val="000B6E37"/>
    <w:rsid w:val="000C27EC"/>
    <w:rsid w:val="000C3DE9"/>
    <w:rsid w:val="000C4040"/>
    <w:rsid w:val="000C53F2"/>
    <w:rsid w:val="000C6081"/>
    <w:rsid w:val="000C71B3"/>
    <w:rsid w:val="000D0911"/>
    <w:rsid w:val="000D0A55"/>
    <w:rsid w:val="000D0FF2"/>
    <w:rsid w:val="000D1095"/>
    <w:rsid w:val="000D1B74"/>
    <w:rsid w:val="000D28C0"/>
    <w:rsid w:val="000D389B"/>
    <w:rsid w:val="000D58FD"/>
    <w:rsid w:val="000D5C4E"/>
    <w:rsid w:val="000D6CB9"/>
    <w:rsid w:val="000E092B"/>
    <w:rsid w:val="000E2DBF"/>
    <w:rsid w:val="000F248F"/>
    <w:rsid w:val="000F30F8"/>
    <w:rsid w:val="000F38DB"/>
    <w:rsid w:val="000F6F33"/>
    <w:rsid w:val="001009AF"/>
    <w:rsid w:val="001015F9"/>
    <w:rsid w:val="00103BF2"/>
    <w:rsid w:val="00103F54"/>
    <w:rsid w:val="001049A1"/>
    <w:rsid w:val="00105E3A"/>
    <w:rsid w:val="00106153"/>
    <w:rsid w:val="001075DA"/>
    <w:rsid w:val="00107942"/>
    <w:rsid w:val="00110293"/>
    <w:rsid w:val="0011031B"/>
    <w:rsid w:val="00112D36"/>
    <w:rsid w:val="00116335"/>
    <w:rsid w:val="0011667C"/>
    <w:rsid w:val="00120357"/>
    <w:rsid w:val="00122EA4"/>
    <w:rsid w:val="00123C15"/>
    <w:rsid w:val="00125B78"/>
    <w:rsid w:val="00127449"/>
    <w:rsid w:val="00132BC9"/>
    <w:rsid w:val="001334A5"/>
    <w:rsid w:val="00137095"/>
    <w:rsid w:val="00137C0B"/>
    <w:rsid w:val="00140821"/>
    <w:rsid w:val="00140A1E"/>
    <w:rsid w:val="00141E84"/>
    <w:rsid w:val="0014284A"/>
    <w:rsid w:val="0014324F"/>
    <w:rsid w:val="001459E4"/>
    <w:rsid w:val="00146483"/>
    <w:rsid w:val="00150305"/>
    <w:rsid w:val="00150CDA"/>
    <w:rsid w:val="00151B22"/>
    <w:rsid w:val="00152D53"/>
    <w:rsid w:val="00157A9A"/>
    <w:rsid w:val="00157FA2"/>
    <w:rsid w:val="001616F7"/>
    <w:rsid w:val="00162706"/>
    <w:rsid w:val="00162C8B"/>
    <w:rsid w:val="001637D5"/>
    <w:rsid w:val="00165057"/>
    <w:rsid w:val="00166029"/>
    <w:rsid w:val="00166390"/>
    <w:rsid w:val="0016745E"/>
    <w:rsid w:val="00170A21"/>
    <w:rsid w:val="00171A19"/>
    <w:rsid w:val="00171E07"/>
    <w:rsid w:val="001723FD"/>
    <w:rsid w:val="00172E94"/>
    <w:rsid w:val="00174589"/>
    <w:rsid w:val="0017534E"/>
    <w:rsid w:val="001832A4"/>
    <w:rsid w:val="00184E92"/>
    <w:rsid w:val="00186C91"/>
    <w:rsid w:val="00187674"/>
    <w:rsid w:val="001906D8"/>
    <w:rsid w:val="00191B76"/>
    <w:rsid w:val="00192880"/>
    <w:rsid w:val="001930AB"/>
    <w:rsid w:val="00193605"/>
    <w:rsid w:val="00193D99"/>
    <w:rsid w:val="00194118"/>
    <w:rsid w:val="00195467"/>
    <w:rsid w:val="00195A91"/>
    <w:rsid w:val="0019653D"/>
    <w:rsid w:val="00197AEC"/>
    <w:rsid w:val="001A14B3"/>
    <w:rsid w:val="001A3017"/>
    <w:rsid w:val="001A4D66"/>
    <w:rsid w:val="001A52A8"/>
    <w:rsid w:val="001B05A5"/>
    <w:rsid w:val="001B133F"/>
    <w:rsid w:val="001B2A6C"/>
    <w:rsid w:val="001B45B0"/>
    <w:rsid w:val="001B45CB"/>
    <w:rsid w:val="001B45E8"/>
    <w:rsid w:val="001B4EC3"/>
    <w:rsid w:val="001C10F0"/>
    <w:rsid w:val="001C2E8E"/>
    <w:rsid w:val="001C4929"/>
    <w:rsid w:val="001C59D1"/>
    <w:rsid w:val="001C616E"/>
    <w:rsid w:val="001C7678"/>
    <w:rsid w:val="001D165B"/>
    <w:rsid w:val="001D2D12"/>
    <w:rsid w:val="001D638D"/>
    <w:rsid w:val="001D6F9C"/>
    <w:rsid w:val="001D760D"/>
    <w:rsid w:val="001E099C"/>
    <w:rsid w:val="001E1DE5"/>
    <w:rsid w:val="001E2DE8"/>
    <w:rsid w:val="001E314E"/>
    <w:rsid w:val="001E401F"/>
    <w:rsid w:val="001E4085"/>
    <w:rsid w:val="001E5592"/>
    <w:rsid w:val="001F31F9"/>
    <w:rsid w:val="001F44E1"/>
    <w:rsid w:val="001F67D7"/>
    <w:rsid w:val="001F7568"/>
    <w:rsid w:val="001F76C4"/>
    <w:rsid w:val="00200062"/>
    <w:rsid w:val="00201A36"/>
    <w:rsid w:val="00201CC4"/>
    <w:rsid w:val="00202A5F"/>
    <w:rsid w:val="00206EE3"/>
    <w:rsid w:val="002111D0"/>
    <w:rsid w:val="00212014"/>
    <w:rsid w:val="0021492D"/>
    <w:rsid w:val="00214BC7"/>
    <w:rsid w:val="002153BB"/>
    <w:rsid w:val="00216B54"/>
    <w:rsid w:val="0022047D"/>
    <w:rsid w:val="00220824"/>
    <w:rsid w:val="0022284B"/>
    <w:rsid w:val="00222A9E"/>
    <w:rsid w:val="00222C57"/>
    <w:rsid w:val="00225DEB"/>
    <w:rsid w:val="00226659"/>
    <w:rsid w:val="00226809"/>
    <w:rsid w:val="00227C40"/>
    <w:rsid w:val="00230708"/>
    <w:rsid w:val="0023070F"/>
    <w:rsid w:val="00231872"/>
    <w:rsid w:val="002331FE"/>
    <w:rsid w:val="00233262"/>
    <w:rsid w:val="00233DB5"/>
    <w:rsid w:val="00234D77"/>
    <w:rsid w:val="002360EF"/>
    <w:rsid w:val="00243370"/>
    <w:rsid w:val="002464F5"/>
    <w:rsid w:val="00247890"/>
    <w:rsid w:val="002512C7"/>
    <w:rsid w:val="00253064"/>
    <w:rsid w:val="002544B2"/>
    <w:rsid w:val="00254651"/>
    <w:rsid w:val="00254787"/>
    <w:rsid w:val="00254961"/>
    <w:rsid w:val="002553BA"/>
    <w:rsid w:val="00255BE0"/>
    <w:rsid w:val="00257112"/>
    <w:rsid w:val="002579C4"/>
    <w:rsid w:val="00261455"/>
    <w:rsid w:val="002634C3"/>
    <w:rsid w:val="0026367B"/>
    <w:rsid w:val="00264D9D"/>
    <w:rsid w:val="002653FE"/>
    <w:rsid w:val="00273082"/>
    <w:rsid w:val="0027539A"/>
    <w:rsid w:val="00277A0F"/>
    <w:rsid w:val="00284362"/>
    <w:rsid w:val="0028472F"/>
    <w:rsid w:val="002855F4"/>
    <w:rsid w:val="002864FC"/>
    <w:rsid w:val="0029019D"/>
    <w:rsid w:val="00290E3A"/>
    <w:rsid w:val="00290F17"/>
    <w:rsid w:val="002946D9"/>
    <w:rsid w:val="00295E4E"/>
    <w:rsid w:val="00296414"/>
    <w:rsid w:val="0029678E"/>
    <w:rsid w:val="002A14CB"/>
    <w:rsid w:val="002A17E5"/>
    <w:rsid w:val="002A260A"/>
    <w:rsid w:val="002A2717"/>
    <w:rsid w:val="002B3481"/>
    <w:rsid w:val="002B3D25"/>
    <w:rsid w:val="002B687F"/>
    <w:rsid w:val="002C03DC"/>
    <w:rsid w:val="002C0408"/>
    <w:rsid w:val="002C0D6F"/>
    <w:rsid w:val="002C11B1"/>
    <w:rsid w:val="002C374D"/>
    <w:rsid w:val="002C40E3"/>
    <w:rsid w:val="002C51CA"/>
    <w:rsid w:val="002C64AA"/>
    <w:rsid w:val="002C6DEF"/>
    <w:rsid w:val="002D0B7D"/>
    <w:rsid w:val="002D0F19"/>
    <w:rsid w:val="002D1DEC"/>
    <w:rsid w:val="002D27E0"/>
    <w:rsid w:val="002D43DE"/>
    <w:rsid w:val="002D4AA9"/>
    <w:rsid w:val="002D4E20"/>
    <w:rsid w:val="002D58B5"/>
    <w:rsid w:val="002D7904"/>
    <w:rsid w:val="002E0B94"/>
    <w:rsid w:val="002E34F9"/>
    <w:rsid w:val="002E5470"/>
    <w:rsid w:val="002E5BB5"/>
    <w:rsid w:val="002E62EE"/>
    <w:rsid w:val="002F4623"/>
    <w:rsid w:val="002F4934"/>
    <w:rsid w:val="002F5C23"/>
    <w:rsid w:val="002F5E04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0119"/>
    <w:rsid w:val="00325355"/>
    <w:rsid w:val="00325807"/>
    <w:rsid w:val="00326E41"/>
    <w:rsid w:val="00330547"/>
    <w:rsid w:val="003311A9"/>
    <w:rsid w:val="00331CF5"/>
    <w:rsid w:val="0033312A"/>
    <w:rsid w:val="00333633"/>
    <w:rsid w:val="00335162"/>
    <w:rsid w:val="00340738"/>
    <w:rsid w:val="00341408"/>
    <w:rsid w:val="003416CE"/>
    <w:rsid w:val="00342C4A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FFF"/>
    <w:rsid w:val="00367A41"/>
    <w:rsid w:val="00370616"/>
    <w:rsid w:val="00372248"/>
    <w:rsid w:val="00373D36"/>
    <w:rsid w:val="00374302"/>
    <w:rsid w:val="003777DC"/>
    <w:rsid w:val="00380874"/>
    <w:rsid w:val="00380E7F"/>
    <w:rsid w:val="00380EE3"/>
    <w:rsid w:val="003817A2"/>
    <w:rsid w:val="003850F6"/>
    <w:rsid w:val="00385349"/>
    <w:rsid w:val="00387844"/>
    <w:rsid w:val="00394C03"/>
    <w:rsid w:val="00396017"/>
    <w:rsid w:val="003A4B42"/>
    <w:rsid w:val="003A5122"/>
    <w:rsid w:val="003B1A45"/>
    <w:rsid w:val="003B1EC5"/>
    <w:rsid w:val="003B2B1C"/>
    <w:rsid w:val="003B4654"/>
    <w:rsid w:val="003B499D"/>
    <w:rsid w:val="003B4A84"/>
    <w:rsid w:val="003B4F23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0A3A"/>
    <w:rsid w:val="003D0BFE"/>
    <w:rsid w:val="003D0CAB"/>
    <w:rsid w:val="003D3D71"/>
    <w:rsid w:val="003D6A2B"/>
    <w:rsid w:val="003D6A4D"/>
    <w:rsid w:val="003E0C03"/>
    <w:rsid w:val="003E3E81"/>
    <w:rsid w:val="003E509D"/>
    <w:rsid w:val="003E533F"/>
    <w:rsid w:val="003E5BD8"/>
    <w:rsid w:val="003E695D"/>
    <w:rsid w:val="003E6B41"/>
    <w:rsid w:val="003F03C8"/>
    <w:rsid w:val="003F08FF"/>
    <w:rsid w:val="003F15B2"/>
    <w:rsid w:val="003F3A76"/>
    <w:rsid w:val="003F472A"/>
    <w:rsid w:val="003F5680"/>
    <w:rsid w:val="003F5918"/>
    <w:rsid w:val="003F67D5"/>
    <w:rsid w:val="004018FB"/>
    <w:rsid w:val="00401E4B"/>
    <w:rsid w:val="0040281B"/>
    <w:rsid w:val="00403B23"/>
    <w:rsid w:val="00404DA0"/>
    <w:rsid w:val="00405E99"/>
    <w:rsid w:val="0040665F"/>
    <w:rsid w:val="00406992"/>
    <w:rsid w:val="00406FB3"/>
    <w:rsid w:val="00407881"/>
    <w:rsid w:val="00407D6F"/>
    <w:rsid w:val="00407FDF"/>
    <w:rsid w:val="00410492"/>
    <w:rsid w:val="00413CC7"/>
    <w:rsid w:val="00414E49"/>
    <w:rsid w:val="00416CA1"/>
    <w:rsid w:val="0041723A"/>
    <w:rsid w:val="00417500"/>
    <w:rsid w:val="00417A7B"/>
    <w:rsid w:val="004207FB"/>
    <w:rsid w:val="00421E8E"/>
    <w:rsid w:val="004227A0"/>
    <w:rsid w:val="00422A34"/>
    <w:rsid w:val="00422FCC"/>
    <w:rsid w:val="00423315"/>
    <w:rsid w:val="00425838"/>
    <w:rsid w:val="0042588A"/>
    <w:rsid w:val="0043044A"/>
    <w:rsid w:val="00430F26"/>
    <w:rsid w:val="00432D92"/>
    <w:rsid w:val="004330C1"/>
    <w:rsid w:val="004333A4"/>
    <w:rsid w:val="0043405E"/>
    <w:rsid w:val="004366E8"/>
    <w:rsid w:val="004379DC"/>
    <w:rsid w:val="0044284E"/>
    <w:rsid w:val="00442B2E"/>
    <w:rsid w:val="004438DB"/>
    <w:rsid w:val="0044420E"/>
    <w:rsid w:val="0044430E"/>
    <w:rsid w:val="00452887"/>
    <w:rsid w:val="00453FBD"/>
    <w:rsid w:val="00461689"/>
    <w:rsid w:val="00461E93"/>
    <w:rsid w:val="00461F31"/>
    <w:rsid w:val="00462FA5"/>
    <w:rsid w:val="0046407C"/>
    <w:rsid w:val="0046689B"/>
    <w:rsid w:val="00471B95"/>
    <w:rsid w:val="0047200A"/>
    <w:rsid w:val="004734B3"/>
    <w:rsid w:val="00474E26"/>
    <w:rsid w:val="004807B3"/>
    <w:rsid w:val="00480ACA"/>
    <w:rsid w:val="00482303"/>
    <w:rsid w:val="004826B8"/>
    <w:rsid w:val="00483556"/>
    <w:rsid w:val="00485A18"/>
    <w:rsid w:val="00485F92"/>
    <w:rsid w:val="004906C7"/>
    <w:rsid w:val="004909B1"/>
    <w:rsid w:val="004910AE"/>
    <w:rsid w:val="00492104"/>
    <w:rsid w:val="004930D4"/>
    <w:rsid w:val="004935F9"/>
    <w:rsid w:val="00493EBB"/>
    <w:rsid w:val="00494828"/>
    <w:rsid w:val="00495F3F"/>
    <w:rsid w:val="004973E4"/>
    <w:rsid w:val="004A0FE8"/>
    <w:rsid w:val="004A39D9"/>
    <w:rsid w:val="004A4181"/>
    <w:rsid w:val="004A4844"/>
    <w:rsid w:val="004A4924"/>
    <w:rsid w:val="004A61F8"/>
    <w:rsid w:val="004A75AD"/>
    <w:rsid w:val="004B3399"/>
    <w:rsid w:val="004B5B93"/>
    <w:rsid w:val="004B6B1E"/>
    <w:rsid w:val="004C0FF4"/>
    <w:rsid w:val="004C2683"/>
    <w:rsid w:val="004C40C5"/>
    <w:rsid w:val="004C5743"/>
    <w:rsid w:val="004C5F0A"/>
    <w:rsid w:val="004C6283"/>
    <w:rsid w:val="004C7E30"/>
    <w:rsid w:val="004C7F0D"/>
    <w:rsid w:val="004D2610"/>
    <w:rsid w:val="004D26C2"/>
    <w:rsid w:val="004D322D"/>
    <w:rsid w:val="004E0EC5"/>
    <w:rsid w:val="004E1B6B"/>
    <w:rsid w:val="004F122E"/>
    <w:rsid w:val="004F3068"/>
    <w:rsid w:val="004F69B7"/>
    <w:rsid w:val="00501674"/>
    <w:rsid w:val="005020C7"/>
    <w:rsid w:val="00502AA6"/>
    <w:rsid w:val="00502B98"/>
    <w:rsid w:val="00506BBA"/>
    <w:rsid w:val="00507235"/>
    <w:rsid w:val="0050754B"/>
    <w:rsid w:val="005100B8"/>
    <w:rsid w:val="005105DE"/>
    <w:rsid w:val="00510EC0"/>
    <w:rsid w:val="005132BE"/>
    <w:rsid w:val="00514042"/>
    <w:rsid w:val="00515694"/>
    <w:rsid w:val="0051569F"/>
    <w:rsid w:val="00516F5B"/>
    <w:rsid w:val="0051737A"/>
    <w:rsid w:val="00522222"/>
    <w:rsid w:val="00526D87"/>
    <w:rsid w:val="005278A2"/>
    <w:rsid w:val="00527B96"/>
    <w:rsid w:val="0053128E"/>
    <w:rsid w:val="0053195E"/>
    <w:rsid w:val="00532B4B"/>
    <w:rsid w:val="005340DA"/>
    <w:rsid w:val="0053461C"/>
    <w:rsid w:val="00534F58"/>
    <w:rsid w:val="00543E86"/>
    <w:rsid w:val="00544835"/>
    <w:rsid w:val="00545CCD"/>
    <w:rsid w:val="0054752E"/>
    <w:rsid w:val="0055034A"/>
    <w:rsid w:val="00551411"/>
    <w:rsid w:val="00551599"/>
    <w:rsid w:val="00552E99"/>
    <w:rsid w:val="0055361D"/>
    <w:rsid w:val="0055386E"/>
    <w:rsid w:val="0055505A"/>
    <w:rsid w:val="005556D0"/>
    <w:rsid w:val="00555F8B"/>
    <w:rsid w:val="00557021"/>
    <w:rsid w:val="00557870"/>
    <w:rsid w:val="005608E1"/>
    <w:rsid w:val="0056294B"/>
    <w:rsid w:val="005640E3"/>
    <w:rsid w:val="00564679"/>
    <w:rsid w:val="00564BF8"/>
    <w:rsid w:val="00564E45"/>
    <w:rsid w:val="00565079"/>
    <w:rsid w:val="00565D0D"/>
    <w:rsid w:val="00567994"/>
    <w:rsid w:val="0057009E"/>
    <w:rsid w:val="005716CB"/>
    <w:rsid w:val="00571A0D"/>
    <w:rsid w:val="00574A7D"/>
    <w:rsid w:val="005771C8"/>
    <w:rsid w:val="005777A7"/>
    <w:rsid w:val="00580C68"/>
    <w:rsid w:val="00585857"/>
    <w:rsid w:val="00586776"/>
    <w:rsid w:val="00587588"/>
    <w:rsid w:val="00590E7E"/>
    <w:rsid w:val="00591C13"/>
    <w:rsid w:val="00593A3B"/>
    <w:rsid w:val="0059453C"/>
    <w:rsid w:val="00595D5C"/>
    <w:rsid w:val="005A0DEC"/>
    <w:rsid w:val="005A530E"/>
    <w:rsid w:val="005A5AEF"/>
    <w:rsid w:val="005A7719"/>
    <w:rsid w:val="005B1977"/>
    <w:rsid w:val="005B2A0F"/>
    <w:rsid w:val="005B3B11"/>
    <w:rsid w:val="005B59A6"/>
    <w:rsid w:val="005B616D"/>
    <w:rsid w:val="005C042C"/>
    <w:rsid w:val="005C15D2"/>
    <w:rsid w:val="005C1A9A"/>
    <w:rsid w:val="005C1E7D"/>
    <w:rsid w:val="005C6362"/>
    <w:rsid w:val="005C65B9"/>
    <w:rsid w:val="005C773B"/>
    <w:rsid w:val="005D130E"/>
    <w:rsid w:val="005D2008"/>
    <w:rsid w:val="005D2391"/>
    <w:rsid w:val="005D2C29"/>
    <w:rsid w:val="005D504C"/>
    <w:rsid w:val="005D55CF"/>
    <w:rsid w:val="005D66C6"/>
    <w:rsid w:val="005F0DB1"/>
    <w:rsid w:val="005F217B"/>
    <w:rsid w:val="006004A5"/>
    <w:rsid w:val="0060082E"/>
    <w:rsid w:val="00600B9E"/>
    <w:rsid w:val="00601F45"/>
    <w:rsid w:val="00603099"/>
    <w:rsid w:val="00603148"/>
    <w:rsid w:val="006044A9"/>
    <w:rsid w:val="00605115"/>
    <w:rsid w:val="006105D8"/>
    <w:rsid w:val="0061210B"/>
    <w:rsid w:val="006125E7"/>
    <w:rsid w:val="00612DB7"/>
    <w:rsid w:val="00612DE9"/>
    <w:rsid w:val="00616453"/>
    <w:rsid w:val="00616DCE"/>
    <w:rsid w:val="00616FBE"/>
    <w:rsid w:val="00620F88"/>
    <w:rsid w:val="00620FF6"/>
    <w:rsid w:val="006212F5"/>
    <w:rsid w:val="0062229D"/>
    <w:rsid w:val="00622614"/>
    <w:rsid w:val="00623EFB"/>
    <w:rsid w:val="0062444F"/>
    <w:rsid w:val="00624F86"/>
    <w:rsid w:val="006255BB"/>
    <w:rsid w:val="00632017"/>
    <w:rsid w:val="00632072"/>
    <w:rsid w:val="0063467E"/>
    <w:rsid w:val="0063602D"/>
    <w:rsid w:val="00636A63"/>
    <w:rsid w:val="00645DC6"/>
    <w:rsid w:val="006462B5"/>
    <w:rsid w:val="00647089"/>
    <w:rsid w:val="0065026A"/>
    <w:rsid w:val="006505F3"/>
    <w:rsid w:val="00650856"/>
    <w:rsid w:val="006509F5"/>
    <w:rsid w:val="00653B98"/>
    <w:rsid w:val="006546AC"/>
    <w:rsid w:val="0065626F"/>
    <w:rsid w:val="0065644A"/>
    <w:rsid w:val="00661350"/>
    <w:rsid w:val="00662C90"/>
    <w:rsid w:val="00663204"/>
    <w:rsid w:val="00663758"/>
    <w:rsid w:val="006639EB"/>
    <w:rsid w:val="00663CE1"/>
    <w:rsid w:val="00663DBF"/>
    <w:rsid w:val="0066439F"/>
    <w:rsid w:val="006727C5"/>
    <w:rsid w:val="00672CBD"/>
    <w:rsid w:val="00672D13"/>
    <w:rsid w:val="0067400B"/>
    <w:rsid w:val="00674CD3"/>
    <w:rsid w:val="00680C87"/>
    <w:rsid w:val="0068239A"/>
    <w:rsid w:val="006829B2"/>
    <w:rsid w:val="006846C2"/>
    <w:rsid w:val="00690B0B"/>
    <w:rsid w:val="00691A7C"/>
    <w:rsid w:val="00692189"/>
    <w:rsid w:val="00695916"/>
    <w:rsid w:val="0069608D"/>
    <w:rsid w:val="006963DA"/>
    <w:rsid w:val="00697E98"/>
    <w:rsid w:val="006A00D4"/>
    <w:rsid w:val="006A14AE"/>
    <w:rsid w:val="006A4E28"/>
    <w:rsid w:val="006A5C69"/>
    <w:rsid w:val="006A74FE"/>
    <w:rsid w:val="006A755C"/>
    <w:rsid w:val="006A7891"/>
    <w:rsid w:val="006B0B57"/>
    <w:rsid w:val="006B44AE"/>
    <w:rsid w:val="006B4C98"/>
    <w:rsid w:val="006B5189"/>
    <w:rsid w:val="006B7E37"/>
    <w:rsid w:val="006C05B2"/>
    <w:rsid w:val="006C12B3"/>
    <w:rsid w:val="006C3EB2"/>
    <w:rsid w:val="006C49BC"/>
    <w:rsid w:val="006C4FD8"/>
    <w:rsid w:val="006C61EB"/>
    <w:rsid w:val="006C6B59"/>
    <w:rsid w:val="006C6BA5"/>
    <w:rsid w:val="006C7E54"/>
    <w:rsid w:val="006D01B9"/>
    <w:rsid w:val="006D04EE"/>
    <w:rsid w:val="006D1555"/>
    <w:rsid w:val="006D1F30"/>
    <w:rsid w:val="006D2386"/>
    <w:rsid w:val="006D3911"/>
    <w:rsid w:val="006D39C3"/>
    <w:rsid w:val="006D400F"/>
    <w:rsid w:val="006D6FBC"/>
    <w:rsid w:val="006D7414"/>
    <w:rsid w:val="006D7BFB"/>
    <w:rsid w:val="006E1395"/>
    <w:rsid w:val="006E3077"/>
    <w:rsid w:val="006E64A0"/>
    <w:rsid w:val="006F280D"/>
    <w:rsid w:val="006F6981"/>
    <w:rsid w:val="00701AC5"/>
    <w:rsid w:val="00703AD5"/>
    <w:rsid w:val="00703D5D"/>
    <w:rsid w:val="00705C78"/>
    <w:rsid w:val="0070716A"/>
    <w:rsid w:val="00710CE7"/>
    <w:rsid w:val="00711075"/>
    <w:rsid w:val="00712BD5"/>
    <w:rsid w:val="007139ED"/>
    <w:rsid w:val="00713F77"/>
    <w:rsid w:val="007140C6"/>
    <w:rsid w:val="00714420"/>
    <w:rsid w:val="00714B3A"/>
    <w:rsid w:val="00715951"/>
    <w:rsid w:val="0071797E"/>
    <w:rsid w:val="00717A9D"/>
    <w:rsid w:val="007213CD"/>
    <w:rsid w:val="00722A14"/>
    <w:rsid w:val="00723C84"/>
    <w:rsid w:val="00723DA6"/>
    <w:rsid w:val="0072479E"/>
    <w:rsid w:val="0072524B"/>
    <w:rsid w:val="007255FF"/>
    <w:rsid w:val="00726825"/>
    <w:rsid w:val="00727FAD"/>
    <w:rsid w:val="0073191F"/>
    <w:rsid w:val="00731A86"/>
    <w:rsid w:val="007322B3"/>
    <w:rsid w:val="00733340"/>
    <w:rsid w:val="007334AF"/>
    <w:rsid w:val="00734AF6"/>
    <w:rsid w:val="00736F22"/>
    <w:rsid w:val="00740F13"/>
    <w:rsid w:val="00742B05"/>
    <w:rsid w:val="00743FB6"/>
    <w:rsid w:val="00744F33"/>
    <w:rsid w:val="007451C3"/>
    <w:rsid w:val="00745C91"/>
    <w:rsid w:val="00745EAF"/>
    <w:rsid w:val="00751915"/>
    <w:rsid w:val="007572DC"/>
    <w:rsid w:val="0075797F"/>
    <w:rsid w:val="007609F5"/>
    <w:rsid w:val="00760DF8"/>
    <w:rsid w:val="0076126C"/>
    <w:rsid w:val="00762B7D"/>
    <w:rsid w:val="007631BA"/>
    <w:rsid w:val="007641EE"/>
    <w:rsid w:val="00765A4B"/>
    <w:rsid w:val="00765F59"/>
    <w:rsid w:val="00767898"/>
    <w:rsid w:val="00770AE3"/>
    <w:rsid w:val="00771211"/>
    <w:rsid w:val="00772512"/>
    <w:rsid w:val="0077579C"/>
    <w:rsid w:val="00775AC2"/>
    <w:rsid w:val="00777477"/>
    <w:rsid w:val="00777946"/>
    <w:rsid w:val="007873BA"/>
    <w:rsid w:val="00787D21"/>
    <w:rsid w:val="00787E54"/>
    <w:rsid w:val="00791713"/>
    <w:rsid w:val="007919E8"/>
    <w:rsid w:val="00792A21"/>
    <w:rsid w:val="00793EF2"/>
    <w:rsid w:val="007940D4"/>
    <w:rsid w:val="00794269"/>
    <w:rsid w:val="00794385"/>
    <w:rsid w:val="0079453D"/>
    <w:rsid w:val="00797A2A"/>
    <w:rsid w:val="00797C36"/>
    <w:rsid w:val="007A0DBC"/>
    <w:rsid w:val="007A3216"/>
    <w:rsid w:val="007A4494"/>
    <w:rsid w:val="007A4F05"/>
    <w:rsid w:val="007A63DA"/>
    <w:rsid w:val="007A661E"/>
    <w:rsid w:val="007A67CB"/>
    <w:rsid w:val="007B18CA"/>
    <w:rsid w:val="007B2041"/>
    <w:rsid w:val="007B2B30"/>
    <w:rsid w:val="007B2DD9"/>
    <w:rsid w:val="007B447C"/>
    <w:rsid w:val="007B553E"/>
    <w:rsid w:val="007B6A03"/>
    <w:rsid w:val="007B7FAD"/>
    <w:rsid w:val="007C1C11"/>
    <w:rsid w:val="007C4425"/>
    <w:rsid w:val="007C46F6"/>
    <w:rsid w:val="007C516B"/>
    <w:rsid w:val="007C5E9D"/>
    <w:rsid w:val="007C660E"/>
    <w:rsid w:val="007C79D3"/>
    <w:rsid w:val="007D2F9B"/>
    <w:rsid w:val="007D6989"/>
    <w:rsid w:val="007E125C"/>
    <w:rsid w:val="007E2089"/>
    <w:rsid w:val="007E3973"/>
    <w:rsid w:val="007E56FA"/>
    <w:rsid w:val="007E58CF"/>
    <w:rsid w:val="007F4DA8"/>
    <w:rsid w:val="00800CAE"/>
    <w:rsid w:val="0080108E"/>
    <w:rsid w:val="00801DC1"/>
    <w:rsid w:val="008033B0"/>
    <w:rsid w:val="00806F0E"/>
    <w:rsid w:val="00810113"/>
    <w:rsid w:val="0081355F"/>
    <w:rsid w:val="00813BD1"/>
    <w:rsid w:val="00814C52"/>
    <w:rsid w:val="00816397"/>
    <w:rsid w:val="00821890"/>
    <w:rsid w:val="008270E1"/>
    <w:rsid w:val="00830E99"/>
    <w:rsid w:val="008314A4"/>
    <w:rsid w:val="008317EB"/>
    <w:rsid w:val="0083327F"/>
    <w:rsid w:val="0083372A"/>
    <w:rsid w:val="00834839"/>
    <w:rsid w:val="008358C7"/>
    <w:rsid w:val="00840294"/>
    <w:rsid w:val="00841741"/>
    <w:rsid w:val="00847BAD"/>
    <w:rsid w:val="00847CC5"/>
    <w:rsid w:val="008535A0"/>
    <w:rsid w:val="008540C7"/>
    <w:rsid w:val="00857714"/>
    <w:rsid w:val="0086097D"/>
    <w:rsid w:val="0086319C"/>
    <w:rsid w:val="008634E7"/>
    <w:rsid w:val="008648C6"/>
    <w:rsid w:val="008658C3"/>
    <w:rsid w:val="0086603F"/>
    <w:rsid w:val="00867841"/>
    <w:rsid w:val="008701BC"/>
    <w:rsid w:val="008716F4"/>
    <w:rsid w:val="00871E8E"/>
    <w:rsid w:val="00873CDD"/>
    <w:rsid w:val="0087620E"/>
    <w:rsid w:val="00877166"/>
    <w:rsid w:val="00880476"/>
    <w:rsid w:val="00880A97"/>
    <w:rsid w:val="00880CEF"/>
    <w:rsid w:val="0088258C"/>
    <w:rsid w:val="00883D08"/>
    <w:rsid w:val="00884930"/>
    <w:rsid w:val="0088597D"/>
    <w:rsid w:val="00885D4F"/>
    <w:rsid w:val="008910D8"/>
    <w:rsid w:val="00892D6C"/>
    <w:rsid w:val="008968D4"/>
    <w:rsid w:val="00897A2B"/>
    <w:rsid w:val="008A0CF4"/>
    <w:rsid w:val="008B0C9F"/>
    <w:rsid w:val="008B14A3"/>
    <w:rsid w:val="008B1B70"/>
    <w:rsid w:val="008B3919"/>
    <w:rsid w:val="008B5DBB"/>
    <w:rsid w:val="008C23DF"/>
    <w:rsid w:val="008C3112"/>
    <w:rsid w:val="008C53EC"/>
    <w:rsid w:val="008C7475"/>
    <w:rsid w:val="008D055B"/>
    <w:rsid w:val="008D0B99"/>
    <w:rsid w:val="008D0C47"/>
    <w:rsid w:val="008D1479"/>
    <w:rsid w:val="008D2610"/>
    <w:rsid w:val="008D476A"/>
    <w:rsid w:val="008D49A9"/>
    <w:rsid w:val="008D6A25"/>
    <w:rsid w:val="008D6FFE"/>
    <w:rsid w:val="008D7CCC"/>
    <w:rsid w:val="008E2271"/>
    <w:rsid w:val="008E44E5"/>
    <w:rsid w:val="008E6DF9"/>
    <w:rsid w:val="008E7E34"/>
    <w:rsid w:val="008F2D8D"/>
    <w:rsid w:val="008F3069"/>
    <w:rsid w:val="008F3BE8"/>
    <w:rsid w:val="008F4F76"/>
    <w:rsid w:val="008F64D4"/>
    <w:rsid w:val="008F7935"/>
    <w:rsid w:val="008F794D"/>
    <w:rsid w:val="00900C73"/>
    <w:rsid w:val="00900D92"/>
    <w:rsid w:val="00901010"/>
    <w:rsid w:val="009019BF"/>
    <w:rsid w:val="00903C10"/>
    <w:rsid w:val="00910FFC"/>
    <w:rsid w:val="0091335B"/>
    <w:rsid w:val="00915F68"/>
    <w:rsid w:val="009160B6"/>
    <w:rsid w:val="00917181"/>
    <w:rsid w:val="00920CEB"/>
    <w:rsid w:val="0092267C"/>
    <w:rsid w:val="009232C2"/>
    <w:rsid w:val="009259DC"/>
    <w:rsid w:val="00926837"/>
    <w:rsid w:val="0092780A"/>
    <w:rsid w:val="0093057E"/>
    <w:rsid w:val="00931B54"/>
    <w:rsid w:val="009320D7"/>
    <w:rsid w:val="00932A29"/>
    <w:rsid w:val="00932DD2"/>
    <w:rsid w:val="009354B2"/>
    <w:rsid w:val="00935AF4"/>
    <w:rsid w:val="009365F8"/>
    <w:rsid w:val="00936C9E"/>
    <w:rsid w:val="00936CD0"/>
    <w:rsid w:val="0094039D"/>
    <w:rsid w:val="00940597"/>
    <w:rsid w:val="00941B7F"/>
    <w:rsid w:val="00941C20"/>
    <w:rsid w:val="009430AB"/>
    <w:rsid w:val="00943AF2"/>
    <w:rsid w:val="00944274"/>
    <w:rsid w:val="00944420"/>
    <w:rsid w:val="00944835"/>
    <w:rsid w:val="009449DF"/>
    <w:rsid w:val="00945A19"/>
    <w:rsid w:val="00946471"/>
    <w:rsid w:val="009468FE"/>
    <w:rsid w:val="0094692C"/>
    <w:rsid w:val="00946AAB"/>
    <w:rsid w:val="009501F5"/>
    <w:rsid w:val="009503DC"/>
    <w:rsid w:val="00951350"/>
    <w:rsid w:val="00952DD0"/>
    <w:rsid w:val="009611A2"/>
    <w:rsid w:val="00961C69"/>
    <w:rsid w:val="00964696"/>
    <w:rsid w:val="009658BF"/>
    <w:rsid w:val="00966D75"/>
    <w:rsid w:val="00971B21"/>
    <w:rsid w:val="00972498"/>
    <w:rsid w:val="009731B7"/>
    <w:rsid w:val="00977624"/>
    <w:rsid w:val="00980023"/>
    <w:rsid w:val="00980DE4"/>
    <w:rsid w:val="009859DE"/>
    <w:rsid w:val="00986C66"/>
    <w:rsid w:val="00987AC6"/>
    <w:rsid w:val="00990585"/>
    <w:rsid w:val="00992341"/>
    <w:rsid w:val="00992895"/>
    <w:rsid w:val="0099290E"/>
    <w:rsid w:val="0099492E"/>
    <w:rsid w:val="00997199"/>
    <w:rsid w:val="009974AF"/>
    <w:rsid w:val="00997FB4"/>
    <w:rsid w:val="009A0A4E"/>
    <w:rsid w:val="009A13D1"/>
    <w:rsid w:val="009A2660"/>
    <w:rsid w:val="009A38E2"/>
    <w:rsid w:val="009A511C"/>
    <w:rsid w:val="009A5E7C"/>
    <w:rsid w:val="009B0510"/>
    <w:rsid w:val="009B0FAD"/>
    <w:rsid w:val="009B5BE7"/>
    <w:rsid w:val="009C0071"/>
    <w:rsid w:val="009C0399"/>
    <w:rsid w:val="009C05AE"/>
    <w:rsid w:val="009D1135"/>
    <w:rsid w:val="009D12FF"/>
    <w:rsid w:val="009D4749"/>
    <w:rsid w:val="009D4CAA"/>
    <w:rsid w:val="009D5BE1"/>
    <w:rsid w:val="009D746D"/>
    <w:rsid w:val="009D7F7C"/>
    <w:rsid w:val="009E0E15"/>
    <w:rsid w:val="009E1BF4"/>
    <w:rsid w:val="009E1E5D"/>
    <w:rsid w:val="009E4DBB"/>
    <w:rsid w:val="009E57DA"/>
    <w:rsid w:val="009E5B36"/>
    <w:rsid w:val="009E5C75"/>
    <w:rsid w:val="009E5F7A"/>
    <w:rsid w:val="009E6A9D"/>
    <w:rsid w:val="009F097B"/>
    <w:rsid w:val="009F1C48"/>
    <w:rsid w:val="009F32BA"/>
    <w:rsid w:val="009F4B3E"/>
    <w:rsid w:val="009F57D4"/>
    <w:rsid w:val="009F5A67"/>
    <w:rsid w:val="00A0104D"/>
    <w:rsid w:val="00A01DA1"/>
    <w:rsid w:val="00A041CC"/>
    <w:rsid w:val="00A04848"/>
    <w:rsid w:val="00A05CDE"/>
    <w:rsid w:val="00A06760"/>
    <w:rsid w:val="00A10041"/>
    <w:rsid w:val="00A233F1"/>
    <w:rsid w:val="00A25047"/>
    <w:rsid w:val="00A25D30"/>
    <w:rsid w:val="00A26704"/>
    <w:rsid w:val="00A27736"/>
    <w:rsid w:val="00A2789E"/>
    <w:rsid w:val="00A27A53"/>
    <w:rsid w:val="00A30FC4"/>
    <w:rsid w:val="00A325B8"/>
    <w:rsid w:val="00A344F3"/>
    <w:rsid w:val="00A34799"/>
    <w:rsid w:val="00A34E34"/>
    <w:rsid w:val="00A35EEA"/>
    <w:rsid w:val="00A40F19"/>
    <w:rsid w:val="00A40F90"/>
    <w:rsid w:val="00A41109"/>
    <w:rsid w:val="00A41B92"/>
    <w:rsid w:val="00A43182"/>
    <w:rsid w:val="00A43D47"/>
    <w:rsid w:val="00A44A6D"/>
    <w:rsid w:val="00A44C27"/>
    <w:rsid w:val="00A45FDB"/>
    <w:rsid w:val="00A4654D"/>
    <w:rsid w:val="00A46DA6"/>
    <w:rsid w:val="00A509C4"/>
    <w:rsid w:val="00A5160A"/>
    <w:rsid w:val="00A52125"/>
    <w:rsid w:val="00A52730"/>
    <w:rsid w:val="00A53541"/>
    <w:rsid w:val="00A5441A"/>
    <w:rsid w:val="00A54AE4"/>
    <w:rsid w:val="00A60296"/>
    <w:rsid w:val="00A608AB"/>
    <w:rsid w:val="00A6404D"/>
    <w:rsid w:val="00A65389"/>
    <w:rsid w:val="00A658CE"/>
    <w:rsid w:val="00A6659D"/>
    <w:rsid w:val="00A66B1D"/>
    <w:rsid w:val="00A70E67"/>
    <w:rsid w:val="00A73378"/>
    <w:rsid w:val="00A74929"/>
    <w:rsid w:val="00A75B65"/>
    <w:rsid w:val="00A768EA"/>
    <w:rsid w:val="00A83998"/>
    <w:rsid w:val="00A84B4E"/>
    <w:rsid w:val="00A851D5"/>
    <w:rsid w:val="00A853E0"/>
    <w:rsid w:val="00A85441"/>
    <w:rsid w:val="00A86615"/>
    <w:rsid w:val="00A86843"/>
    <w:rsid w:val="00A86C9E"/>
    <w:rsid w:val="00A91201"/>
    <w:rsid w:val="00A92329"/>
    <w:rsid w:val="00A94B4B"/>
    <w:rsid w:val="00A95A24"/>
    <w:rsid w:val="00A9620C"/>
    <w:rsid w:val="00A9632F"/>
    <w:rsid w:val="00A96461"/>
    <w:rsid w:val="00A96DF3"/>
    <w:rsid w:val="00AA0C3D"/>
    <w:rsid w:val="00AA2FC4"/>
    <w:rsid w:val="00AA356B"/>
    <w:rsid w:val="00AA4D56"/>
    <w:rsid w:val="00AA5CF8"/>
    <w:rsid w:val="00AA7927"/>
    <w:rsid w:val="00AB11AD"/>
    <w:rsid w:val="00AB1B36"/>
    <w:rsid w:val="00AB2B1B"/>
    <w:rsid w:val="00AB3999"/>
    <w:rsid w:val="00AB55F7"/>
    <w:rsid w:val="00AB59DF"/>
    <w:rsid w:val="00AB5B56"/>
    <w:rsid w:val="00AB64F4"/>
    <w:rsid w:val="00AB773E"/>
    <w:rsid w:val="00AB7EE6"/>
    <w:rsid w:val="00AC311A"/>
    <w:rsid w:val="00AC31AB"/>
    <w:rsid w:val="00AC47A2"/>
    <w:rsid w:val="00AC4AA7"/>
    <w:rsid w:val="00AC65C4"/>
    <w:rsid w:val="00AD12B7"/>
    <w:rsid w:val="00AD1313"/>
    <w:rsid w:val="00AD23F2"/>
    <w:rsid w:val="00AD33A0"/>
    <w:rsid w:val="00AD3568"/>
    <w:rsid w:val="00AD3639"/>
    <w:rsid w:val="00AD4316"/>
    <w:rsid w:val="00AD45DF"/>
    <w:rsid w:val="00AD4D6C"/>
    <w:rsid w:val="00AD57E8"/>
    <w:rsid w:val="00AD59DD"/>
    <w:rsid w:val="00AD76F1"/>
    <w:rsid w:val="00AD7D69"/>
    <w:rsid w:val="00AE064C"/>
    <w:rsid w:val="00AE3880"/>
    <w:rsid w:val="00AE4CF6"/>
    <w:rsid w:val="00AE5C97"/>
    <w:rsid w:val="00AE7CF6"/>
    <w:rsid w:val="00AF0791"/>
    <w:rsid w:val="00AF1392"/>
    <w:rsid w:val="00AF1B54"/>
    <w:rsid w:val="00AF3251"/>
    <w:rsid w:val="00AF3EC7"/>
    <w:rsid w:val="00AF6550"/>
    <w:rsid w:val="00AF7167"/>
    <w:rsid w:val="00B004F9"/>
    <w:rsid w:val="00B00A9A"/>
    <w:rsid w:val="00B01D60"/>
    <w:rsid w:val="00B021E5"/>
    <w:rsid w:val="00B0249C"/>
    <w:rsid w:val="00B044BA"/>
    <w:rsid w:val="00B05F39"/>
    <w:rsid w:val="00B060BF"/>
    <w:rsid w:val="00B12C16"/>
    <w:rsid w:val="00B16E07"/>
    <w:rsid w:val="00B20870"/>
    <w:rsid w:val="00B23060"/>
    <w:rsid w:val="00B24A58"/>
    <w:rsid w:val="00B256F6"/>
    <w:rsid w:val="00B25F36"/>
    <w:rsid w:val="00B26B83"/>
    <w:rsid w:val="00B27B75"/>
    <w:rsid w:val="00B306B3"/>
    <w:rsid w:val="00B33A44"/>
    <w:rsid w:val="00B355C4"/>
    <w:rsid w:val="00B35EB4"/>
    <w:rsid w:val="00B36390"/>
    <w:rsid w:val="00B36A28"/>
    <w:rsid w:val="00B41007"/>
    <w:rsid w:val="00B419CA"/>
    <w:rsid w:val="00B42A62"/>
    <w:rsid w:val="00B443D0"/>
    <w:rsid w:val="00B455D5"/>
    <w:rsid w:val="00B50C4E"/>
    <w:rsid w:val="00B52F53"/>
    <w:rsid w:val="00B53362"/>
    <w:rsid w:val="00B55CF5"/>
    <w:rsid w:val="00B61E1C"/>
    <w:rsid w:val="00B62A85"/>
    <w:rsid w:val="00B64F9C"/>
    <w:rsid w:val="00B65AC9"/>
    <w:rsid w:val="00B66ADE"/>
    <w:rsid w:val="00B6798A"/>
    <w:rsid w:val="00B67C17"/>
    <w:rsid w:val="00B7039A"/>
    <w:rsid w:val="00B73770"/>
    <w:rsid w:val="00B73956"/>
    <w:rsid w:val="00B77D3B"/>
    <w:rsid w:val="00B77EE9"/>
    <w:rsid w:val="00B832EF"/>
    <w:rsid w:val="00B83829"/>
    <w:rsid w:val="00B85B69"/>
    <w:rsid w:val="00B86B67"/>
    <w:rsid w:val="00B9087F"/>
    <w:rsid w:val="00B929E3"/>
    <w:rsid w:val="00B92FDF"/>
    <w:rsid w:val="00B93B3F"/>
    <w:rsid w:val="00B944BB"/>
    <w:rsid w:val="00B94935"/>
    <w:rsid w:val="00B9551C"/>
    <w:rsid w:val="00B9771A"/>
    <w:rsid w:val="00B97930"/>
    <w:rsid w:val="00BA02E9"/>
    <w:rsid w:val="00BA10DF"/>
    <w:rsid w:val="00BA1239"/>
    <w:rsid w:val="00BA3FA4"/>
    <w:rsid w:val="00BA4AA2"/>
    <w:rsid w:val="00BA61C6"/>
    <w:rsid w:val="00BA63F1"/>
    <w:rsid w:val="00BA6B1B"/>
    <w:rsid w:val="00BB1084"/>
    <w:rsid w:val="00BB1CC0"/>
    <w:rsid w:val="00BB3625"/>
    <w:rsid w:val="00BB3A4B"/>
    <w:rsid w:val="00BB3CD4"/>
    <w:rsid w:val="00BC0718"/>
    <w:rsid w:val="00BC08E5"/>
    <w:rsid w:val="00BC1797"/>
    <w:rsid w:val="00BC297D"/>
    <w:rsid w:val="00BC3AAE"/>
    <w:rsid w:val="00BC478B"/>
    <w:rsid w:val="00BC5318"/>
    <w:rsid w:val="00BC5D44"/>
    <w:rsid w:val="00BD0166"/>
    <w:rsid w:val="00BD048D"/>
    <w:rsid w:val="00BD1C26"/>
    <w:rsid w:val="00BD795C"/>
    <w:rsid w:val="00BE1139"/>
    <w:rsid w:val="00BE1220"/>
    <w:rsid w:val="00BE31C0"/>
    <w:rsid w:val="00BE349D"/>
    <w:rsid w:val="00BE3560"/>
    <w:rsid w:val="00BE3C80"/>
    <w:rsid w:val="00BE6591"/>
    <w:rsid w:val="00BE7CA4"/>
    <w:rsid w:val="00BF0F3A"/>
    <w:rsid w:val="00BF2436"/>
    <w:rsid w:val="00BF24A7"/>
    <w:rsid w:val="00BF2BA8"/>
    <w:rsid w:val="00BF2E93"/>
    <w:rsid w:val="00BF49C6"/>
    <w:rsid w:val="00BF5913"/>
    <w:rsid w:val="00BF5E97"/>
    <w:rsid w:val="00BF650A"/>
    <w:rsid w:val="00C044F4"/>
    <w:rsid w:val="00C053CE"/>
    <w:rsid w:val="00C0545D"/>
    <w:rsid w:val="00C06C9C"/>
    <w:rsid w:val="00C07662"/>
    <w:rsid w:val="00C111E2"/>
    <w:rsid w:val="00C115B4"/>
    <w:rsid w:val="00C13872"/>
    <w:rsid w:val="00C15D0B"/>
    <w:rsid w:val="00C209DB"/>
    <w:rsid w:val="00C22FC0"/>
    <w:rsid w:val="00C24533"/>
    <w:rsid w:val="00C31C88"/>
    <w:rsid w:val="00C32758"/>
    <w:rsid w:val="00C34132"/>
    <w:rsid w:val="00C356CF"/>
    <w:rsid w:val="00C3638C"/>
    <w:rsid w:val="00C3647B"/>
    <w:rsid w:val="00C364B4"/>
    <w:rsid w:val="00C364E3"/>
    <w:rsid w:val="00C42453"/>
    <w:rsid w:val="00C425D7"/>
    <w:rsid w:val="00C448B7"/>
    <w:rsid w:val="00C44DBB"/>
    <w:rsid w:val="00C526AB"/>
    <w:rsid w:val="00C532AE"/>
    <w:rsid w:val="00C55BCC"/>
    <w:rsid w:val="00C6194D"/>
    <w:rsid w:val="00C62656"/>
    <w:rsid w:val="00C65AF7"/>
    <w:rsid w:val="00C66499"/>
    <w:rsid w:val="00C674E7"/>
    <w:rsid w:val="00C67587"/>
    <w:rsid w:val="00C67F67"/>
    <w:rsid w:val="00C70543"/>
    <w:rsid w:val="00C707BE"/>
    <w:rsid w:val="00C7193E"/>
    <w:rsid w:val="00C72771"/>
    <w:rsid w:val="00C7366D"/>
    <w:rsid w:val="00C75673"/>
    <w:rsid w:val="00C75A8B"/>
    <w:rsid w:val="00C80B4B"/>
    <w:rsid w:val="00C8112D"/>
    <w:rsid w:val="00C81257"/>
    <w:rsid w:val="00C8158C"/>
    <w:rsid w:val="00C8394F"/>
    <w:rsid w:val="00C83F43"/>
    <w:rsid w:val="00C84068"/>
    <w:rsid w:val="00C86D8F"/>
    <w:rsid w:val="00C919A5"/>
    <w:rsid w:val="00C92CA2"/>
    <w:rsid w:val="00C944FE"/>
    <w:rsid w:val="00C947DC"/>
    <w:rsid w:val="00C96371"/>
    <w:rsid w:val="00C96CDF"/>
    <w:rsid w:val="00C9730C"/>
    <w:rsid w:val="00CA1374"/>
    <w:rsid w:val="00CA2522"/>
    <w:rsid w:val="00CA73BD"/>
    <w:rsid w:val="00CB0562"/>
    <w:rsid w:val="00CB0C66"/>
    <w:rsid w:val="00CB0FEB"/>
    <w:rsid w:val="00CB14F5"/>
    <w:rsid w:val="00CB1A38"/>
    <w:rsid w:val="00CB36EA"/>
    <w:rsid w:val="00CB3740"/>
    <w:rsid w:val="00CB6083"/>
    <w:rsid w:val="00CC6413"/>
    <w:rsid w:val="00CC7FEC"/>
    <w:rsid w:val="00CD0297"/>
    <w:rsid w:val="00CD1120"/>
    <w:rsid w:val="00CD1202"/>
    <w:rsid w:val="00CD1CC8"/>
    <w:rsid w:val="00CD229F"/>
    <w:rsid w:val="00CD2D79"/>
    <w:rsid w:val="00CD5D07"/>
    <w:rsid w:val="00CE0A1E"/>
    <w:rsid w:val="00CE2F18"/>
    <w:rsid w:val="00CE2FA9"/>
    <w:rsid w:val="00CE4470"/>
    <w:rsid w:val="00CE64BC"/>
    <w:rsid w:val="00CE70C6"/>
    <w:rsid w:val="00CF18A4"/>
    <w:rsid w:val="00CF1CBD"/>
    <w:rsid w:val="00CF2BF8"/>
    <w:rsid w:val="00CF2F8C"/>
    <w:rsid w:val="00CF3104"/>
    <w:rsid w:val="00CF37C4"/>
    <w:rsid w:val="00D026ED"/>
    <w:rsid w:val="00D02F55"/>
    <w:rsid w:val="00D02F9D"/>
    <w:rsid w:val="00D040CA"/>
    <w:rsid w:val="00D06225"/>
    <w:rsid w:val="00D111D1"/>
    <w:rsid w:val="00D127C2"/>
    <w:rsid w:val="00D131BD"/>
    <w:rsid w:val="00D14522"/>
    <w:rsid w:val="00D20BE1"/>
    <w:rsid w:val="00D21DC9"/>
    <w:rsid w:val="00D2204F"/>
    <w:rsid w:val="00D22BBB"/>
    <w:rsid w:val="00D2336D"/>
    <w:rsid w:val="00D23E25"/>
    <w:rsid w:val="00D24198"/>
    <w:rsid w:val="00D25225"/>
    <w:rsid w:val="00D256C8"/>
    <w:rsid w:val="00D300F1"/>
    <w:rsid w:val="00D32451"/>
    <w:rsid w:val="00D33130"/>
    <w:rsid w:val="00D332E3"/>
    <w:rsid w:val="00D339CD"/>
    <w:rsid w:val="00D40225"/>
    <w:rsid w:val="00D40B6C"/>
    <w:rsid w:val="00D40DCA"/>
    <w:rsid w:val="00D42DD1"/>
    <w:rsid w:val="00D4584B"/>
    <w:rsid w:val="00D511DB"/>
    <w:rsid w:val="00D517BC"/>
    <w:rsid w:val="00D55C43"/>
    <w:rsid w:val="00D56F1E"/>
    <w:rsid w:val="00D609E3"/>
    <w:rsid w:val="00D60B9F"/>
    <w:rsid w:val="00D61418"/>
    <w:rsid w:val="00D6198A"/>
    <w:rsid w:val="00D623A7"/>
    <w:rsid w:val="00D632F4"/>
    <w:rsid w:val="00D63C7D"/>
    <w:rsid w:val="00D6425E"/>
    <w:rsid w:val="00D655B3"/>
    <w:rsid w:val="00D75528"/>
    <w:rsid w:val="00D7553D"/>
    <w:rsid w:val="00D75685"/>
    <w:rsid w:val="00D8100F"/>
    <w:rsid w:val="00D84742"/>
    <w:rsid w:val="00D84837"/>
    <w:rsid w:val="00D856E8"/>
    <w:rsid w:val="00D86E53"/>
    <w:rsid w:val="00D87A47"/>
    <w:rsid w:val="00D913FC"/>
    <w:rsid w:val="00D92AEC"/>
    <w:rsid w:val="00D92E22"/>
    <w:rsid w:val="00D95D82"/>
    <w:rsid w:val="00D96695"/>
    <w:rsid w:val="00D97333"/>
    <w:rsid w:val="00DA0515"/>
    <w:rsid w:val="00DA11EE"/>
    <w:rsid w:val="00DA2C09"/>
    <w:rsid w:val="00DA3C3D"/>
    <w:rsid w:val="00DA3C8D"/>
    <w:rsid w:val="00DA4FAB"/>
    <w:rsid w:val="00DA7F5C"/>
    <w:rsid w:val="00DB4101"/>
    <w:rsid w:val="00DB428A"/>
    <w:rsid w:val="00DB4378"/>
    <w:rsid w:val="00DB43FA"/>
    <w:rsid w:val="00DB7679"/>
    <w:rsid w:val="00DC0E27"/>
    <w:rsid w:val="00DC1D56"/>
    <w:rsid w:val="00DC2100"/>
    <w:rsid w:val="00DC2335"/>
    <w:rsid w:val="00DC392C"/>
    <w:rsid w:val="00DC469F"/>
    <w:rsid w:val="00DC55CE"/>
    <w:rsid w:val="00DC61B3"/>
    <w:rsid w:val="00DC64F7"/>
    <w:rsid w:val="00DC6FC6"/>
    <w:rsid w:val="00DC7860"/>
    <w:rsid w:val="00DC7B2F"/>
    <w:rsid w:val="00DD1066"/>
    <w:rsid w:val="00DD1690"/>
    <w:rsid w:val="00DD181B"/>
    <w:rsid w:val="00DD19BA"/>
    <w:rsid w:val="00DD208B"/>
    <w:rsid w:val="00DD2B84"/>
    <w:rsid w:val="00DD31CD"/>
    <w:rsid w:val="00DD4399"/>
    <w:rsid w:val="00DD5F1D"/>
    <w:rsid w:val="00DD6499"/>
    <w:rsid w:val="00DD6C6B"/>
    <w:rsid w:val="00DD6CDF"/>
    <w:rsid w:val="00DD7305"/>
    <w:rsid w:val="00DE01F4"/>
    <w:rsid w:val="00DE13C5"/>
    <w:rsid w:val="00DE5B60"/>
    <w:rsid w:val="00DE6937"/>
    <w:rsid w:val="00DE6D83"/>
    <w:rsid w:val="00DE7316"/>
    <w:rsid w:val="00DF14CF"/>
    <w:rsid w:val="00DF3D08"/>
    <w:rsid w:val="00DF52C4"/>
    <w:rsid w:val="00DF6735"/>
    <w:rsid w:val="00DF718E"/>
    <w:rsid w:val="00DF7DCB"/>
    <w:rsid w:val="00E0231E"/>
    <w:rsid w:val="00E05710"/>
    <w:rsid w:val="00E05CDF"/>
    <w:rsid w:val="00E1100F"/>
    <w:rsid w:val="00E11BBC"/>
    <w:rsid w:val="00E124A6"/>
    <w:rsid w:val="00E129B5"/>
    <w:rsid w:val="00E1359E"/>
    <w:rsid w:val="00E2059A"/>
    <w:rsid w:val="00E21E5B"/>
    <w:rsid w:val="00E25962"/>
    <w:rsid w:val="00E26796"/>
    <w:rsid w:val="00E2777A"/>
    <w:rsid w:val="00E27875"/>
    <w:rsid w:val="00E30A40"/>
    <w:rsid w:val="00E31056"/>
    <w:rsid w:val="00E31813"/>
    <w:rsid w:val="00E31921"/>
    <w:rsid w:val="00E35414"/>
    <w:rsid w:val="00E3582E"/>
    <w:rsid w:val="00E37175"/>
    <w:rsid w:val="00E42041"/>
    <w:rsid w:val="00E4263B"/>
    <w:rsid w:val="00E42C61"/>
    <w:rsid w:val="00E433D8"/>
    <w:rsid w:val="00E434C2"/>
    <w:rsid w:val="00E43BCF"/>
    <w:rsid w:val="00E44153"/>
    <w:rsid w:val="00E45ADC"/>
    <w:rsid w:val="00E46094"/>
    <w:rsid w:val="00E46806"/>
    <w:rsid w:val="00E47EB4"/>
    <w:rsid w:val="00E51F1C"/>
    <w:rsid w:val="00E52A6B"/>
    <w:rsid w:val="00E56441"/>
    <w:rsid w:val="00E573FB"/>
    <w:rsid w:val="00E57B29"/>
    <w:rsid w:val="00E57DAC"/>
    <w:rsid w:val="00E61694"/>
    <w:rsid w:val="00E65EFD"/>
    <w:rsid w:val="00E71F6F"/>
    <w:rsid w:val="00E73C58"/>
    <w:rsid w:val="00E750E0"/>
    <w:rsid w:val="00E758ED"/>
    <w:rsid w:val="00E77B0C"/>
    <w:rsid w:val="00E77CB3"/>
    <w:rsid w:val="00E804C5"/>
    <w:rsid w:val="00E82101"/>
    <w:rsid w:val="00E82429"/>
    <w:rsid w:val="00E82516"/>
    <w:rsid w:val="00E83D5B"/>
    <w:rsid w:val="00E84A7C"/>
    <w:rsid w:val="00E86607"/>
    <w:rsid w:val="00E91AD5"/>
    <w:rsid w:val="00E91D3D"/>
    <w:rsid w:val="00E96AF9"/>
    <w:rsid w:val="00EA2B8F"/>
    <w:rsid w:val="00EA4003"/>
    <w:rsid w:val="00EA5271"/>
    <w:rsid w:val="00EA54A4"/>
    <w:rsid w:val="00EA589C"/>
    <w:rsid w:val="00EA64AC"/>
    <w:rsid w:val="00EB2CF5"/>
    <w:rsid w:val="00EB2E11"/>
    <w:rsid w:val="00EB3D6A"/>
    <w:rsid w:val="00EB4B9A"/>
    <w:rsid w:val="00EB533F"/>
    <w:rsid w:val="00EB5963"/>
    <w:rsid w:val="00EB5F6E"/>
    <w:rsid w:val="00EB7B0B"/>
    <w:rsid w:val="00EC2041"/>
    <w:rsid w:val="00EC27E4"/>
    <w:rsid w:val="00EC46F8"/>
    <w:rsid w:val="00ED0306"/>
    <w:rsid w:val="00ED0735"/>
    <w:rsid w:val="00ED0EAD"/>
    <w:rsid w:val="00ED1D17"/>
    <w:rsid w:val="00ED207F"/>
    <w:rsid w:val="00ED320E"/>
    <w:rsid w:val="00ED7DD3"/>
    <w:rsid w:val="00ED7F8C"/>
    <w:rsid w:val="00EE1853"/>
    <w:rsid w:val="00EE1CED"/>
    <w:rsid w:val="00EE27DA"/>
    <w:rsid w:val="00EE31C5"/>
    <w:rsid w:val="00EE3843"/>
    <w:rsid w:val="00EE3D23"/>
    <w:rsid w:val="00EE7061"/>
    <w:rsid w:val="00EF00A2"/>
    <w:rsid w:val="00EF0891"/>
    <w:rsid w:val="00EF1E2B"/>
    <w:rsid w:val="00EF2BB2"/>
    <w:rsid w:val="00EF2F09"/>
    <w:rsid w:val="00EF39CB"/>
    <w:rsid w:val="00EF48E2"/>
    <w:rsid w:val="00F00292"/>
    <w:rsid w:val="00F01433"/>
    <w:rsid w:val="00F032B5"/>
    <w:rsid w:val="00F03771"/>
    <w:rsid w:val="00F047EA"/>
    <w:rsid w:val="00F05526"/>
    <w:rsid w:val="00F1128B"/>
    <w:rsid w:val="00F11B0A"/>
    <w:rsid w:val="00F11F97"/>
    <w:rsid w:val="00F131E1"/>
    <w:rsid w:val="00F16792"/>
    <w:rsid w:val="00F17145"/>
    <w:rsid w:val="00F21421"/>
    <w:rsid w:val="00F21452"/>
    <w:rsid w:val="00F22B95"/>
    <w:rsid w:val="00F23BD4"/>
    <w:rsid w:val="00F24A97"/>
    <w:rsid w:val="00F25436"/>
    <w:rsid w:val="00F261A6"/>
    <w:rsid w:val="00F267CD"/>
    <w:rsid w:val="00F278B5"/>
    <w:rsid w:val="00F319AD"/>
    <w:rsid w:val="00F340F9"/>
    <w:rsid w:val="00F35453"/>
    <w:rsid w:val="00F3577E"/>
    <w:rsid w:val="00F3722D"/>
    <w:rsid w:val="00F4115A"/>
    <w:rsid w:val="00F41540"/>
    <w:rsid w:val="00F41FFC"/>
    <w:rsid w:val="00F4283C"/>
    <w:rsid w:val="00F43C2F"/>
    <w:rsid w:val="00F45F39"/>
    <w:rsid w:val="00F46257"/>
    <w:rsid w:val="00F504A9"/>
    <w:rsid w:val="00F50C77"/>
    <w:rsid w:val="00F51A2F"/>
    <w:rsid w:val="00F521DD"/>
    <w:rsid w:val="00F534D1"/>
    <w:rsid w:val="00F53AE7"/>
    <w:rsid w:val="00F53AEE"/>
    <w:rsid w:val="00F54B61"/>
    <w:rsid w:val="00F56E7C"/>
    <w:rsid w:val="00F60C97"/>
    <w:rsid w:val="00F6116A"/>
    <w:rsid w:val="00F63804"/>
    <w:rsid w:val="00F63EC7"/>
    <w:rsid w:val="00F666D0"/>
    <w:rsid w:val="00F71519"/>
    <w:rsid w:val="00F71D74"/>
    <w:rsid w:val="00F73E61"/>
    <w:rsid w:val="00F74873"/>
    <w:rsid w:val="00F74E20"/>
    <w:rsid w:val="00F75BC6"/>
    <w:rsid w:val="00F767A8"/>
    <w:rsid w:val="00F7714B"/>
    <w:rsid w:val="00F77748"/>
    <w:rsid w:val="00F817CD"/>
    <w:rsid w:val="00F81898"/>
    <w:rsid w:val="00F8285D"/>
    <w:rsid w:val="00F83A8B"/>
    <w:rsid w:val="00F84DEF"/>
    <w:rsid w:val="00F85B96"/>
    <w:rsid w:val="00F86D42"/>
    <w:rsid w:val="00F90613"/>
    <w:rsid w:val="00F908F2"/>
    <w:rsid w:val="00F90E07"/>
    <w:rsid w:val="00F931E2"/>
    <w:rsid w:val="00FA17BA"/>
    <w:rsid w:val="00FA2340"/>
    <w:rsid w:val="00FA473C"/>
    <w:rsid w:val="00FA4E10"/>
    <w:rsid w:val="00FA50DE"/>
    <w:rsid w:val="00FB0C61"/>
    <w:rsid w:val="00FB0EFC"/>
    <w:rsid w:val="00FB21D3"/>
    <w:rsid w:val="00FB27CC"/>
    <w:rsid w:val="00FB6F10"/>
    <w:rsid w:val="00FC0739"/>
    <w:rsid w:val="00FC09F1"/>
    <w:rsid w:val="00FC0FEB"/>
    <w:rsid w:val="00FC2101"/>
    <w:rsid w:val="00FC2B14"/>
    <w:rsid w:val="00FC4B33"/>
    <w:rsid w:val="00FC519F"/>
    <w:rsid w:val="00FC547E"/>
    <w:rsid w:val="00FC78CC"/>
    <w:rsid w:val="00FD0470"/>
    <w:rsid w:val="00FD221F"/>
    <w:rsid w:val="00FD32AD"/>
    <w:rsid w:val="00FD4AD0"/>
    <w:rsid w:val="00FD59AA"/>
    <w:rsid w:val="00FD6391"/>
    <w:rsid w:val="00FE12C6"/>
    <w:rsid w:val="00FE2347"/>
    <w:rsid w:val="00FE7158"/>
    <w:rsid w:val="00FF0AA1"/>
    <w:rsid w:val="00FF188C"/>
    <w:rsid w:val="00FF260E"/>
    <w:rsid w:val="00FF2A0D"/>
    <w:rsid w:val="00FF2C2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48B0C-91D4-43FF-8CB0-2452858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n">
    <w:name w:val="dn"/>
    <w:basedOn w:val="a0"/>
    <w:rsid w:val="00F74E20"/>
  </w:style>
  <w:style w:type="paragraph" w:customStyle="1" w:styleId="3">
    <w:name w:val="3"/>
    <w:basedOn w:val="a"/>
    <w:rsid w:val="00192880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45F39"/>
    <w:rPr>
      <w:color w:val="0000FF" w:themeColor="hyperlink"/>
      <w:u w:val="single"/>
    </w:rPr>
  </w:style>
  <w:style w:type="paragraph" w:customStyle="1" w:styleId="ConsPlusTitle">
    <w:name w:val="ConsPlusTitle"/>
    <w:rsid w:val="00EB2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Elegant"/>
    <w:basedOn w:val="a1"/>
    <w:rsid w:val="0053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59"/>
    <w:rsid w:val="0001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E124A6"/>
  </w:style>
  <w:style w:type="character" w:customStyle="1" w:styleId="af3">
    <w:name w:val="Текст сноски Знак"/>
    <w:basedOn w:val="a0"/>
    <w:link w:val="af2"/>
    <w:semiHidden/>
    <w:rsid w:val="00E1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F53AE7"/>
    <w:rPr>
      <w:rFonts w:ascii="Verdana" w:hAnsi="Verdana" w:cs="Verdana"/>
      <w:lang w:val="en-US" w:eastAsia="en-US"/>
    </w:rPr>
  </w:style>
  <w:style w:type="paragraph" w:customStyle="1" w:styleId="10">
    <w:name w:val="1 Знак"/>
    <w:basedOn w:val="a"/>
    <w:rsid w:val="000B197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609B39C738893722DAFB76743BA35ADDACC3D079BB2A04BCE1FD98D17734310B05F50B487F1C925472AFADB9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988F1BAF4A1818C582147C682D515DC782B18DD6FF4120633E98891FD6DB1734238BDC010F41EOCLC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DAB321-9371-48D1-AB57-9B095E0F5717}"/>
</file>

<file path=customXml/itemProps2.xml><?xml version="1.0" encoding="utf-8"?>
<ds:datastoreItem xmlns:ds="http://schemas.openxmlformats.org/officeDocument/2006/customXml" ds:itemID="{EA9D3B3C-FD89-4ABC-8060-F099B53E5B6A}"/>
</file>

<file path=customXml/itemProps3.xml><?xml version="1.0" encoding="utf-8"?>
<ds:datastoreItem xmlns:ds="http://schemas.openxmlformats.org/officeDocument/2006/customXml" ds:itemID="{BAE269EC-1758-471E-B563-12AA79F4B2F9}"/>
</file>

<file path=customXml/itemProps4.xml><?xml version="1.0" encoding="utf-8"?>
<ds:datastoreItem xmlns:ds="http://schemas.openxmlformats.org/officeDocument/2006/customXml" ds:itemID="{409C1B71-D097-4816-8A1A-DB4CC72F1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Журавлева Д.В.</cp:lastModifiedBy>
  <cp:revision>12</cp:revision>
  <cp:lastPrinted>2016-10-17T10:18:00Z</cp:lastPrinted>
  <dcterms:created xsi:type="dcterms:W3CDTF">2017-02-27T04:20:00Z</dcterms:created>
  <dcterms:modified xsi:type="dcterms:W3CDTF">2017-02-28T06:04:00Z</dcterms:modified>
</cp:coreProperties>
</file>